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LIITE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TALOUDELLISTEN TIETOJEN RAPORTOINTIA KOSKEVAT OHJEET</w:t>
      </w:r>
    </w:p>
    <w:p w14:paraId="72B2BE7E" w14:textId="77777777" w:rsidR="0095273D" w:rsidRDefault="00A834F1" w:rsidP="002A7A70">
      <w:pPr>
        <w:spacing w:after="0"/>
        <w:rPr>
          <w:noProof/>
        </w:rPr>
      </w:pPr>
      <w:r w:rsidRPr="0095273D">
        <w:rPr>
          <w:rFonts w:ascii="Times New Roman" w:hAnsi="Times New Roman"/>
          <w:sz w:val="24"/>
        </w:rPr>
        <w:t>Sisällys</w:t>
      </w:r>
      <w:r w:rsidRPr="0095273D">
        <w:t xml:space="preserve"> </w:t>
      </w:r>
      <w:r w:rsidRPr="00755ABF">
        <w:rPr>
          <w:rFonts w:ascii="Cambria" w:hAnsi="Cambria"/>
          <w:b/>
          <w:sz w:val="24"/>
        </w:rPr>
        <w:fldChar w:fldCharType="begin"/>
      </w:r>
      <w:r w:rsidRPr="0095273D">
        <w:instrText xml:space="preserve"> TOC \o "1-3" \u </w:instrText>
      </w:r>
      <w:r w:rsidRPr="00755ABF">
        <w:rPr>
          <w:rFonts w:ascii="Cambria" w:hAnsi="Cambria"/>
          <w:b/>
          <w:sz w:val="24"/>
        </w:rPr>
        <w:fldChar w:fldCharType="separate"/>
      </w:r>
    </w:p>
    <w:p w14:paraId="4E42E56D" w14:textId="48888245" w:rsidR="0095273D" w:rsidRPr="0095273D" w:rsidRDefault="0095273D">
      <w:pPr>
        <w:pStyle w:val="TOC1"/>
        <w:tabs>
          <w:tab w:val="right" w:leader="dot" w:pos="8296"/>
        </w:tabs>
        <w:rPr>
          <w:rFonts w:asciiTheme="minorHAnsi" w:eastAsiaTheme="minorEastAsia" w:hAnsiTheme="minorHAnsi" w:cstheme="minorBidi"/>
          <w:b w:val="0"/>
          <w:noProof/>
          <w:kern w:val="2"/>
          <w:sz w:val="22"/>
          <w:szCs w:val="22"/>
          <w:lang w:eastAsia="en-IE"/>
          <w14:ligatures w14:val="standardContextual"/>
        </w:rPr>
      </w:pPr>
      <w:r>
        <w:rPr>
          <w:noProof/>
        </w:rPr>
        <w:t>Yleiset ohjeet</w:t>
      </w:r>
      <w:r>
        <w:rPr>
          <w:noProof/>
        </w:rPr>
        <w:tab/>
      </w:r>
      <w:r>
        <w:rPr>
          <w:noProof/>
        </w:rPr>
        <w:fldChar w:fldCharType="begin"/>
      </w:r>
      <w:r>
        <w:rPr>
          <w:noProof/>
        </w:rPr>
        <w:instrText xml:space="preserve"> PAGEREF _Toc183790226 \h </w:instrText>
      </w:r>
      <w:r>
        <w:rPr>
          <w:noProof/>
        </w:rPr>
      </w:r>
      <w:r>
        <w:rPr>
          <w:noProof/>
        </w:rPr>
        <w:fldChar w:fldCharType="separate"/>
      </w:r>
      <w:r>
        <w:rPr>
          <w:noProof/>
        </w:rPr>
        <w:t>4</w:t>
      </w:r>
      <w:r>
        <w:rPr>
          <w:noProof/>
        </w:rPr>
        <w:fldChar w:fldCharType="end"/>
      </w:r>
    </w:p>
    <w:p w14:paraId="776877F6" w14:textId="0F2A42B8"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w:t>
      </w:r>
      <w:r w:rsidRPr="0095273D">
        <w:rPr>
          <w:rFonts w:asciiTheme="minorHAnsi" w:eastAsiaTheme="minorEastAsia" w:hAnsiTheme="minorHAnsi" w:cstheme="minorBidi"/>
          <w:kern w:val="2"/>
          <w:sz w:val="22"/>
          <w:szCs w:val="22"/>
          <w:lang w:eastAsia="en-IE"/>
          <w14:ligatures w14:val="standardContextual"/>
        </w:rPr>
        <w:tab/>
      </w:r>
      <w:r>
        <w:t>Viittaukset</w:t>
      </w:r>
      <w:r>
        <w:tab/>
      </w:r>
      <w:r>
        <w:fldChar w:fldCharType="begin"/>
      </w:r>
      <w:r>
        <w:instrText xml:space="preserve"> PAGEREF _Toc183790227 \h </w:instrText>
      </w:r>
      <w:r>
        <w:fldChar w:fldCharType="separate"/>
      </w:r>
      <w:r>
        <w:t>4</w:t>
      </w:r>
      <w:r>
        <w:fldChar w:fldCharType="end"/>
      </w:r>
    </w:p>
    <w:p w14:paraId="7DCF11BF" w14:textId="739DB6A6"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w:t>
      </w:r>
      <w:r w:rsidRPr="0095273D">
        <w:rPr>
          <w:rFonts w:asciiTheme="minorHAnsi" w:eastAsiaTheme="minorEastAsia" w:hAnsiTheme="minorHAnsi" w:cstheme="minorBidi"/>
          <w:kern w:val="2"/>
          <w:sz w:val="22"/>
          <w:szCs w:val="22"/>
          <w:lang w:eastAsia="en-IE"/>
          <w14:ligatures w14:val="standardContextual"/>
        </w:rPr>
        <w:tab/>
      </w:r>
      <w:r>
        <w:t>Raportointikäytäntö</w:t>
      </w:r>
      <w:r>
        <w:tab/>
      </w:r>
      <w:r>
        <w:fldChar w:fldCharType="begin"/>
      </w:r>
      <w:r>
        <w:instrText xml:space="preserve"> PAGEREF _Toc183790228 \h </w:instrText>
      </w:r>
      <w:r>
        <w:fldChar w:fldCharType="separate"/>
      </w:r>
      <w:r>
        <w:t>6</w:t>
      </w:r>
      <w:r>
        <w:fldChar w:fldCharType="end"/>
      </w:r>
    </w:p>
    <w:p w14:paraId="0BE8D67C" w14:textId="3C87F2B7"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3.</w:t>
      </w:r>
      <w:r w:rsidRPr="0095273D">
        <w:rPr>
          <w:rFonts w:asciiTheme="minorHAnsi" w:eastAsiaTheme="minorEastAsia" w:hAnsiTheme="minorHAnsi" w:cstheme="minorBidi"/>
          <w:kern w:val="2"/>
          <w:sz w:val="22"/>
          <w:szCs w:val="22"/>
          <w:lang w:eastAsia="en-IE"/>
          <w14:ligatures w14:val="standardContextual"/>
        </w:rPr>
        <w:tab/>
      </w:r>
      <w:r>
        <w:t>Konsolidointi</w:t>
      </w:r>
      <w:r>
        <w:tab/>
      </w:r>
      <w:r>
        <w:fldChar w:fldCharType="begin"/>
      </w:r>
      <w:r>
        <w:instrText xml:space="preserve"> PAGEREF _Toc183790229 \h </w:instrText>
      </w:r>
      <w:r>
        <w:fldChar w:fldCharType="separate"/>
      </w:r>
      <w:r>
        <w:t>7</w:t>
      </w:r>
      <w:r>
        <w:fldChar w:fldCharType="end"/>
      </w:r>
    </w:p>
    <w:p w14:paraId="7E78FD87" w14:textId="74DC51C0"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4.</w:t>
      </w:r>
      <w:r w:rsidRPr="0095273D">
        <w:rPr>
          <w:rFonts w:asciiTheme="minorHAnsi" w:eastAsiaTheme="minorEastAsia" w:hAnsiTheme="minorHAnsi" w:cstheme="minorBidi"/>
          <w:kern w:val="2"/>
          <w:sz w:val="22"/>
          <w:szCs w:val="22"/>
          <w:lang w:eastAsia="en-IE"/>
          <w14:ligatures w14:val="standardContextual"/>
        </w:rPr>
        <w:tab/>
      </w:r>
      <w:r>
        <w:t>Rahoitusinstrumenttien muodostamat tilinpäätössalkut</w:t>
      </w:r>
      <w:r>
        <w:tab/>
      </w:r>
      <w:r>
        <w:fldChar w:fldCharType="begin"/>
      </w:r>
      <w:r>
        <w:instrText xml:space="preserve"> PAGEREF _Toc183790230 \h </w:instrText>
      </w:r>
      <w:r>
        <w:fldChar w:fldCharType="separate"/>
      </w:r>
      <w:r>
        <w:t>8</w:t>
      </w:r>
      <w:r>
        <w:fldChar w:fldCharType="end"/>
      </w:r>
    </w:p>
    <w:p w14:paraId="02A323E0" w14:textId="2492D1E7"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4.1.</w:t>
      </w:r>
      <w:r w:rsidRPr="0095273D">
        <w:rPr>
          <w:rFonts w:asciiTheme="minorHAnsi" w:eastAsiaTheme="minorEastAsia" w:hAnsiTheme="minorHAnsi" w:cstheme="minorBidi"/>
          <w:kern w:val="2"/>
          <w:sz w:val="22"/>
          <w:szCs w:val="22"/>
          <w:lang w:eastAsia="en-IE"/>
          <w14:ligatures w14:val="standardContextual"/>
        </w:rPr>
        <w:tab/>
      </w:r>
      <w:r>
        <w:t>Rahoitusvarat</w:t>
      </w:r>
      <w:r>
        <w:tab/>
      </w:r>
      <w:r>
        <w:fldChar w:fldCharType="begin"/>
      </w:r>
      <w:r>
        <w:instrText xml:space="preserve"> PAGEREF _Toc183790231 \h </w:instrText>
      </w:r>
      <w:r>
        <w:fldChar w:fldCharType="separate"/>
      </w:r>
      <w:r>
        <w:t>8</w:t>
      </w:r>
      <w:r>
        <w:fldChar w:fldCharType="end"/>
      </w:r>
    </w:p>
    <w:p w14:paraId="47A3F75B" w14:textId="6AE3A3B3"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4.2.</w:t>
      </w:r>
      <w:r w:rsidRPr="0095273D">
        <w:rPr>
          <w:rFonts w:asciiTheme="minorHAnsi" w:eastAsiaTheme="minorEastAsia" w:hAnsiTheme="minorHAnsi" w:cstheme="minorBidi"/>
          <w:kern w:val="2"/>
          <w:sz w:val="22"/>
          <w:szCs w:val="22"/>
          <w:lang w:eastAsia="en-IE"/>
          <w14:ligatures w14:val="standardContextual"/>
        </w:rPr>
        <w:tab/>
      </w:r>
      <w:r>
        <w:t>Rahoitusvelat</w:t>
      </w:r>
      <w:r>
        <w:tab/>
      </w:r>
      <w:r>
        <w:fldChar w:fldCharType="begin"/>
      </w:r>
      <w:r>
        <w:instrText xml:space="preserve"> PAGEREF _Toc183790232 \h </w:instrText>
      </w:r>
      <w:r>
        <w:fldChar w:fldCharType="separate"/>
      </w:r>
      <w:r>
        <w:t>10</w:t>
      </w:r>
      <w:r>
        <w:fldChar w:fldCharType="end"/>
      </w:r>
    </w:p>
    <w:p w14:paraId="785533A0" w14:textId="79186CE5"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5.</w:t>
      </w:r>
      <w:r w:rsidRPr="0095273D">
        <w:rPr>
          <w:rFonts w:asciiTheme="minorHAnsi" w:eastAsiaTheme="minorEastAsia" w:hAnsiTheme="minorHAnsi" w:cstheme="minorBidi"/>
          <w:kern w:val="2"/>
          <w:sz w:val="22"/>
          <w:szCs w:val="22"/>
          <w:lang w:eastAsia="en-IE"/>
          <w14:ligatures w14:val="standardContextual"/>
        </w:rPr>
        <w:tab/>
      </w:r>
      <w:r>
        <w:t>Rahoitusinstrumentit</w:t>
      </w:r>
      <w:r>
        <w:tab/>
      </w:r>
      <w:r>
        <w:fldChar w:fldCharType="begin"/>
      </w:r>
      <w:r>
        <w:instrText xml:space="preserve"> PAGEREF _Toc183790233 \h </w:instrText>
      </w:r>
      <w:r>
        <w:fldChar w:fldCharType="separate"/>
      </w:r>
      <w:r>
        <w:t>11</w:t>
      </w:r>
      <w:r>
        <w:fldChar w:fldCharType="end"/>
      </w:r>
    </w:p>
    <w:p w14:paraId="77AA8299" w14:textId="73FB5139"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5.1.</w:t>
      </w:r>
      <w:r w:rsidRPr="0095273D">
        <w:rPr>
          <w:rFonts w:asciiTheme="minorHAnsi" w:eastAsiaTheme="minorEastAsia" w:hAnsiTheme="minorHAnsi" w:cstheme="minorBidi"/>
          <w:kern w:val="2"/>
          <w:sz w:val="22"/>
          <w:szCs w:val="22"/>
          <w:lang w:eastAsia="en-IE"/>
          <w14:ligatures w14:val="standardContextual"/>
        </w:rPr>
        <w:tab/>
      </w:r>
      <w:r>
        <w:t>Rahoitusvarat</w:t>
      </w:r>
      <w:r>
        <w:tab/>
      </w:r>
      <w:r>
        <w:fldChar w:fldCharType="begin"/>
      </w:r>
      <w:r>
        <w:instrText xml:space="preserve"> PAGEREF _Toc183790234 \h </w:instrText>
      </w:r>
      <w:r>
        <w:fldChar w:fldCharType="separate"/>
      </w:r>
      <w:r>
        <w:t>11</w:t>
      </w:r>
      <w:r>
        <w:fldChar w:fldCharType="end"/>
      </w:r>
    </w:p>
    <w:p w14:paraId="636122FD" w14:textId="18AD5696"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5.2.</w:t>
      </w:r>
      <w:r w:rsidRPr="0095273D">
        <w:rPr>
          <w:rFonts w:asciiTheme="minorHAnsi" w:eastAsiaTheme="minorEastAsia" w:hAnsiTheme="minorHAnsi" w:cstheme="minorBidi"/>
          <w:kern w:val="2"/>
          <w:sz w:val="22"/>
          <w:szCs w:val="22"/>
          <w:lang w:eastAsia="en-IE"/>
          <w14:ligatures w14:val="standardContextual"/>
        </w:rPr>
        <w:tab/>
      </w:r>
      <w:r>
        <w:t>Bruttomääräinen kirjanpitoarvo</w:t>
      </w:r>
      <w:r>
        <w:tab/>
      </w:r>
      <w:r>
        <w:fldChar w:fldCharType="begin"/>
      </w:r>
      <w:r>
        <w:instrText xml:space="preserve"> PAGEREF _Toc183790235 \h </w:instrText>
      </w:r>
      <w:r>
        <w:fldChar w:fldCharType="separate"/>
      </w:r>
      <w:r>
        <w:t>12</w:t>
      </w:r>
      <w:r>
        <w:fldChar w:fldCharType="end"/>
      </w:r>
    </w:p>
    <w:p w14:paraId="2088240C" w14:textId="64662018"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5.3.</w:t>
      </w:r>
      <w:r w:rsidRPr="0095273D">
        <w:rPr>
          <w:rFonts w:asciiTheme="minorHAnsi" w:eastAsiaTheme="minorEastAsia" w:hAnsiTheme="minorHAnsi" w:cstheme="minorBidi"/>
          <w:kern w:val="2"/>
          <w:sz w:val="22"/>
          <w:szCs w:val="22"/>
          <w:lang w:eastAsia="en-IE"/>
          <w14:ligatures w14:val="standardContextual"/>
        </w:rPr>
        <w:tab/>
      </w:r>
      <w:r>
        <w:t>Rahoitusvelat</w:t>
      </w:r>
      <w:r>
        <w:tab/>
      </w:r>
      <w:r>
        <w:fldChar w:fldCharType="begin"/>
      </w:r>
      <w:r>
        <w:instrText xml:space="preserve"> PAGEREF _Toc183790236 \h </w:instrText>
      </w:r>
      <w:r>
        <w:fldChar w:fldCharType="separate"/>
      </w:r>
      <w:r>
        <w:t>14</w:t>
      </w:r>
      <w:r>
        <w:fldChar w:fldCharType="end"/>
      </w:r>
    </w:p>
    <w:p w14:paraId="21DB9590" w14:textId="1C66209F"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6.</w:t>
      </w:r>
      <w:r w:rsidRPr="0095273D">
        <w:rPr>
          <w:rFonts w:asciiTheme="minorHAnsi" w:eastAsiaTheme="minorEastAsia" w:hAnsiTheme="minorHAnsi" w:cstheme="minorBidi"/>
          <w:kern w:val="2"/>
          <w:sz w:val="22"/>
          <w:szCs w:val="22"/>
          <w:lang w:eastAsia="en-IE"/>
          <w14:ligatures w14:val="standardContextual"/>
        </w:rPr>
        <w:tab/>
      </w:r>
      <w:r>
        <w:t>Vastapuolierittely</w:t>
      </w:r>
      <w:r>
        <w:tab/>
      </w:r>
      <w:r>
        <w:fldChar w:fldCharType="begin"/>
      </w:r>
      <w:r>
        <w:instrText xml:space="preserve"> PAGEREF _Toc183790237 \h </w:instrText>
      </w:r>
      <w:r>
        <w:fldChar w:fldCharType="separate"/>
      </w:r>
      <w:r>
        <w:t>14</w:t>
      </w:r>
      <w:r>
        <w:fldChar w:fldCharType="end"/>
      </w:r>
    </w:p>
    <w:p w14:paraId="00056772" w14:textId="5A41EBC4" w:rsidR="0095273D" w:rsidRPr="0095273D" w:rsidRDefault="0095273D">
      <w:pPr>
        <w:pStyle w:val="TOC1"/>
        <w:tabs>
          <w:tab w:val="right" w:leader="dot" w:pos="8296"/>
        </w:tabs>
        <w:rPr>
          <w:rFonts w:asciiTheme="minorHAnsi" w:eastAsiaTheme="minorEastAsia" w:hAnsiTheme="minorHAnsi" w:cstheme="minorBidi"/>
          <w:b w:val="0"/>
          <w:noProof/>
          <w:kern w:val="2"/>
          <w:sz w:val="22"/>
          <w:szCs w:val="22"/>
          <w:lang w:eastAsia="en-IE"/>
          <w14:ligatures w14:val="standardContextual"/>
        </w:rPr>
      </w:pPr>
      <w:r>
        <w:rPr>
          <w:noProof/>
        </w:rPr>
        <w:t>Lomakkeisiin liittyvät ohjeet</w:t>
      </w:r>
      <w:r>
        <w:rPr>
          <w:noProof/>
        </w:rPr>
        <w:tab/>
      </w:r>
      <w:r>
        <w:rPr>
          <w:noProof/>
        </w:rPr>
        <w:fldChar w:fldCharType="begin"/>
      </w:r>
      <w:r>
        <w:rPr>
          <w:noProof/>
        </w:rPr>
        <w:instrText xml:space="preserve"> PAGEREF _Toc183790238 \h </w:instrText>
      </w:r>
      <w:r>
        <w:rPr>
          <w:noProof/>
        </w:rPr>
      </w:r>
      <w:r>
        <w:rPr>
          <w:noProof/>
        </w:rPr>
        <w:fldChar w:fldCharType="separate"/>
      </w:r>
      <w:r>
        <w:rPr>
          <w:noProof/>
        </w:rPr>
        <w:t>17</w:t>
      </w:r>
      <w:r>
        <w:rPr>
          <w:noProof/>
        </w:rPr>
        <w:fldChar w:fldCharType="end"/>
      </w:r>
    </w:p>
    <w:p w14:paraId="6A5E2161" w14:textId="6EA2C45A"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w:t>
      </w:r>
      <w:r w:rsidRPr="0095273D">
        <w:rPr>
          <w:rFonts w:asciiTheme="minorHAnsi" w:eastAsiaTheme="minorEastAsia" w:hAnsiTheme="minorHAnsi" w:cstheme="minorBidi"/>
          <w:kern w:val="2"/>
          <w:sz w:val="22"/>
          <w:szCs w:val="22"/>
          <w:lang w:eastAsia="en-IE"/>
          <w14:ligatures w14:val="standardContextual"/>
        </w:rPr>
        <w:tab/>
      </w:r>
      <w:r>
        <w:t>Tase</w:t>
      </w:r>
      <w:r>
        <w:tab/>
      </w:r>
      <w:r>
        <w:fldChar w:fldCharType="begin"/>
      </w:r>
      <w:r>
        <w:instrText xml:space="preserve"> PAGEREF _Toc183790239 \h </w:instrText>
      </w:r>
      <w:r>
        <w:fldChar w:fldCharType="separate"/>
      </w:r>
      <w:r>
        <w:t>17</w:t>
      </w:r>
      <w:r>
        <w:fldChar w:fldCharType="end"/>
      </w:r>
    </w:p>
    <w:p w14:paraId="38338372" w14:textId="4B647973"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1.1.</w:t>
      </w:r>
      <w:r w:rsidRPr="0095273D">
        <w:rPr>
          <w:rFonts w:asciiTheme="minorHAnsi" w:eastAsiaTheme="minorEastAsia" w:hAnsiTheme="minorHAnsi" w:cstheme="minorBidi"/>
          <w:kern w:val="2"/>
          <w:sz w:val="22"/>
          <w:szCs w:val="22"/>
          <w:lang w:eastAsia="en-IE"/>
          <w14:ligatures w14:val="standardContextual"/>
        </w:rPr>
        <w:tab/>
      </w:r>
      <w:r>
        <w:t>Varat (1.1)</w:t>
      </w:r>
      <w:r>
        <w:tab/>
      </w:r>
      <w:r>
        <w:fldChar w:fldCharType="begin"/>
      </w:r>
      <w:r>
        <w:instrText xml:space="preserve"> PAGEREF _Toc183790240 \h </w:instrText>
      </w:r>
      <w:r>
        <w:fldChar w:fldCharType="separate"/>
      </w:r>
      <w:r>
        <w:t>17</w:t>
      </w:r>
      <w:r>
        <w:fldChar w:fldCharType="end"/>
      </w:r>
    </w:p>
    <w:p w14:paraId="2B4681C2" w14:textId="0A9CC69B"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1.2.</w:t>
      </w:r>
      <w:r w:rsidRPr="0095273D">
        <w:rPr>
          <w:rFonts w:asciiTheme="minorHAnsi" w:eastAsiaTheme="minorEastAsia" w:hAnsiTheme="minorHAnsi" w:cstheme="minorBidi"/>
          <w:kern w:val="2"/>
          <w:sz w:val="22"/>
          <w:szCs w:val="22"/>
          <w:lang w:eastAsia="en-IE"/>
          <w14:ligatures w14:val="standardContextual"/>
        </w:rPr>
        <w:tab/>
      </w:r>
      <w:r>
        <w:t>Velat (1.2)</w:t>
      </w:r>
      <w:r>
        <w:tab/>
      </w:r>
      <w:r>
        <w:fldChar w:fldCharType="begin"/>
      </w:r>
      <w:r>
        <w:instrText xml:space="preserve"> PAGEREF _Toc183790241 \h </w:instrText>
      </w:r>
      <w:r>
        <w:fldChar w:fldCharType="separate"/>
      </w:r>
      <w:r>
        <w:t>17</w:t>
      </w:r>
      <w:r>
        <w:fldChar w:fldCharType="end"/>
      </w:r>
    </w:p>
    <w:p w14:paraId="4AECC50B" w14:textId="14CC9A00"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1.3.</w:t>
      </w:r>
      <w:r w:rsidRPr="0095273D">
        <w:rPr>
          <w:rFonts w:asciiTheme="minorHAnsi" w:eastAsiaTheme="minorEastAsia" w:hAnsiTheme="minorHAnsi" w:cstheme="minorBidi"/>
          <w:kern w:val="2"/>
          <w:sz w:val="22"/>
          <w:szCs w:val="22"/>
          <w:lang w:eastAsia="en-IE"/>
          <w14:ligatures w14:val="standardContextual"/>
        </w:rPr>
        <w:tab/>
      </w:r>
      <w:r>
        <w:t>Oma pääoma (1.3)</w:t>
      </w:r>
      <w:r>
        <w:tab/>
      </w:r>
      <w:r>
        <w:fldChar w:fldCharType="begin"/>
      </w:r>
      <w:r>
        <w:instrText xml:space="preserve"> PAGEREF _Toc183790242 \h </w:instrText>
      </w:r>
      <w:r>
        <w:fldChar w:fldCharType="separate"/>
      </w:r>
      <w:r>
        <w:t>18</w:t>
      </w:r>
      <w:r>
        <w:fldChar w:fldCharType="end"/>
      </w:r>
    </w:p>
    <w:p w14:paraId="78502177" w14:textId="381F7330"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w:t>
      </w:r>
      <w:r w:rsidRPr="0095273D">
        <w:rPr>
          <w:rFonts w:asciiTheme="minorHAnsi" w:eastAsiaTheme="minorEastAsia" w:hAnsiTheme="minorHAnsi" w:cstheme="minorBidi"/>
          <w:kern w:val="2"/>
          <w:sz w:val="22"/>
          <w:szCs w:val="22"/>
          <w:lang w:eastAsia="en-IE"/>
          <w14:ligatures w14:val="standardContextual"/>
        </w:rPr>
        <w:tab/>
      </w:r>
      <w:r>
        <w:t>Tuloslaskelma (2)</w:t>
      </w:r>
      <w:r>
        <w:tab/>
      </w:r>
      <w:r>
        <w:fldChar w:fldCharType="begin"/>
      </w:r>
      <w:r>
        <w:instrText xml:space="preserve"> PAGEREF _Toc183790243 \h </w:instrText>
      </w:r>
      <w:r>
        <w:fldChar w:fldCharType="separate"/>
      </w:r>
      <w:r>
        <w:t>21</w:t>
      </w:r>
      <w:r>
        <w:fldChar w:fldCharType="end"/>
      </w:r>
    </w:p>
    <w:p w14:paraId="3520D6B4" w14:textId="4574EA23"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3.</w:t>
      </w:r>
      <w:r w:rsidRPr="0095273D">
        <w:rPr>
          <w:rFonts w:asciiTheme="minorHAnsi" w:eastAsiaTheme="minorEastAsia" w:hAnsiTheme="minorHAnsi" w:cstheme="minorBidi"/>
          <w:kern w:val="2"/>
          <w:sz w:val="22"/>
          <w:szCs w:val="22"/>
          <w:lang w:eastAsia="en-IE"/>
          <w14:ligatures w14:val="standardContextual"/>
        </w:rPr>
        <w:tab/>
      </w:r>
      <w:r>
        <w:t>Laaja tuloslaskelma (3)</w:t>
      </w:r>
      <w:r>
        <w:tab/>
      </w:r>
      <w:r>
        <w:fldChar w:fldCharType="begin"/>
      </w:r>
      <w:r>
        <w:instrText xml:space="preserve"> PAGEREF _Toc183790244 \h </w:instrText>
      </w:r>
      <w:r>
        <w:fldChar w:fldCharType="separate"/>
      </w:r>
      <w:r>
        <w:t>26</w:t>
      </w:r>
      <w:r>
        <w:fldChar w:fldCharType="end"/>
      </w:r>
    </w:p>
    <w:p w14:paraId="47D996A0" w14:textId="18D1E3E1"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4.</w:t>
      </w:r>
      <w:r w:rsidRPr="0095273D">
        <w:rPr>
          <w:rFonts w:asciiTheme="minorHAnsi" w:eastAsiaTheme="minorEastAsia" w:hAnsiTheme="minorHAnsi" w:cstheme="minorBidi"/>
          <w:kern w:val="2"/>
          <w:sz w:val="22"/>
          <w:szCs w:val="22"/>
          <w:lang w:eastAsia="en-IE"/>
          <w14:ligatures w14:val="standardContextual"/>
        </w:rPr>
        <w:tab/>
      </w:r>
      <w:r>
        <w:t>Rahoitusvarojen erittely instrumenteittain ja vastapuolialoittain (4)</w:t>
      </w:r>
      <w:r>
        <w:tab/>
      </w:r>
      <w:r>
        <w:fldChar w:fldCharType="begin"/>
      </w:r>
      <w:r>
        <w:instrText xml:space="preserve"> PAGEREF _Toc183790245 \h </w:instrText>
      </w:r>
      <w:r>
        <w:fldChar w:fldCharType="separate"/>
      </w:r>
      <w:r>
        <w:t>28</w:t>
      </w:r>
      <w:r>
        <w:fldChar w:fldCharType="end"/>
      </w:r>
    </w:p>
    <w:p w14:paraId="01744CCC" w14:textId="27AE5D83"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5.</w:t>
      </w:r>
      <w:r w:rsidRPr="0095273D">
        <w:rPr>
          <w:rFonts w:asciiTheme="minorHAnsi" w:eastAsiaTheme="minorEastAsia" w:hAnsiTheme="minorHAnsi" w:cstheme="minorBidi"/>
          <w:kern w:val="2"/>
          <w:sz w:val="22"/>
          <w:szCs w:val="22"/>
          <w:lang w:eastAsia="en-IE"/>
          <w14:ligatures w14:val="standardContextual"/>
        </w:rPr>
        <w:tab/>
      </w:r>
      <w:r>
        <w:t>Kaupankäyntivaraston ulkopuolisten luottojen erittely tuotteittain (5)</w:t>
      </w:r>
      <w:r>
        <w:tab/>
      </w:r>
      <w:r>
        <w:fldChar w:fldCharType="begin"/>
      </w:r>
      <w:r>
        <w:instrText xml:space="preserve"> PAGEREF _Toc183790246 \h </w:instrText>
      </w:r>
      <w:r>
        <w:fldChar w:fldCharType="separate"/>
      </w:r>
      <w:r>
        <w:t>32</w:t>
      </w:r>
      <w:r>
        <w:fldChar w:fldCharType="end"/>
      </w:r>
    </w:p>
    <w:p w14:paraId="65B2EB53" w14:textId="28D15A72"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rsidRPr="00DF1F7B">
        <w:rPr>
          <w:kern w:val="32"/>
        </w:rPr>
        <w:t>6.</w:t>
      </w:r>
      <w:r w:rsidRPr="0095273D">
        <w:rPr>
          <w:rFonts w:asciiTheme="minorHAnsi" w:eastAsiaTheme="minorEastAsia" w:hAnsiTheme="minorHAnsi" w:cstheme="minorBidi"/>
          <w:kern w:val="2"/>
          <w:sz w:val="22"/>
          <w:szCs w:val="22"/>
          <w:lang w:eastAsia="en-IE"/>
          <w14:ligatures w14:val="standardContextual"/>
        </w:rPr>
        <w:tab/>
      </w:r>
      <w:r>
        <w:t>Erittely rahoitusalan ulkopuolisille yrityksille myönnetyistä kaupankäyntivaraston ulkopuolisista luotoista NACE-koodeittain (6)</w:t>
      </w:r>
      <w:r>
        <w:tab/>
      </w:r>
      <w:r>
        <w:fldChar w:fldCharType="begin"/>
      </w:r>
      <w:r>
        <w:instrText xml:space="preserve"> PAGEREF _Toc183790247 \h </w:instrText>
      </w:r>
      <w:r>
        <w:fldChar w:fldCharType="separate"/>
      </w:r>
      <w:r>
        <w:t>33</w:t>
      </w:r>
      <w:r>
        <w:fldChar w:fldCharType="end"/>
      </w:r>
    </w:p>
    <w:p w14:paraId="1BFAB85B" w14:textId="40AC7AF2"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rsidRPr="00DF1F7B">
        <w:rPr>
          <w:kern w:val="32"/>
        </w:rPr>
        <w:t>7.</w:t>
      </w:r>
      <w:r w:rsidRPr="0095273D">
        <w:rPr>
          <w:rFonts w:asciiTheme="minorHAnsi" w:eastAsiaTheme="minorEastAsia" w:hAnsiTheme="minorHAnsi" w:cstheme="minorBidi"/>
          <w:kern w:val="2"/>
          <w:sz w:val="22"/>
          <w:szCs w:val="22"/>
          <w:lang w:eastAsia="en-IE"/>
          <w14:ligatures w14:val="standardContextual"/>
        </w:rPr>
        <w:tab/>
      </w:r>
      <w:r>
        <w:t>Rahoitusvarat, joihin sovelletaan arvon alentumista ja joihin liittyvä suoritus on viivästynyt (7)</w:t>
      </w:r>
      <w:r>
        <w:tab/>
      </w:r>
      <w:r>
        <w:fldChar w:fldCharType="begin"/>
      </w:r>
      <w:r>
        <w:instrText xml:space="preserve"> PAGEREF _Toc183790248 \h </w:instrText>
      </w:r>
      <w:r>
        <w:fldChar w:fldCharType="separate"/>
      </w:r>
      <w:r>
        <w:t>34</w:t>
      </w:r>
      <w:r>
        <w:fldChar w:fldCharType="end"/>
      </w:r>
    </w:p>
    <w:p w14:paraId="7C7F3AE5" w14:textId="325BA904"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8.</w:t>
      </w:r>
      <w:r w:rsidRPr="0095273D">
        <w:rPr>
          <w:rFonts w:asciiTheme="minorHAnsi" w:eastAsiaTheme="minorEastAsia" w:hAnsiTheme="minorHAnsi" w:cstheme="minorBidi"/>
          <w:kern w:val="2"/>
          <w:sz w:val="22"/>
          <w:szCs w:val="22"/>
          <w:lang w:eastAsia="en-IE"/>
          <w14:ligatures w14:val="standardContextual"/>
        </w:rPr>
        <w:tab/>
      </w:r>
      <w:r>
        <w:t>Rahoitusvelkojen erittely (8)</w:t>
      </w:r>
      <w:r>
        <w:tab/>
      </w:r>
      <w:r>
        <w:fldChar w:fldCharType="begin"/>
      </w:r>
      <w:r>
        <w:instrText xml:space="preserve"> PAGEREF _Toc183790249 \h </w:instrText>
      </w:r>
      <w:r>
        <w:fldChar w:fldCharType="separate"/>
      </w:r>
      <w:r>
        <w:t>34</w:t>
      </w:r>
      <w:r>
        <w:fldChar w:fldCharType="end"/>
      </w:r>
    </w:p>
    <w:p w14:paraId="38035A1A" w14:textId="3D14CCC2"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9.</w:t>
      </w:r>
      <w:r w:rsidRPr="0095273D">
        <w:rPr>
          <w:rFonts w:asciiTheme="minorHAnsi" w:eastAsiaTheme="minorEastAsia" w:hAnsiTheme="minorHAnsi" w:cstheme="minorBidi"/>
          <w:kern w:val="2"/>
          <w:sz w:val="22"/>
          <w:szCs w:val="22"/>
          <w:lang w:eastAsia="en-IE"/>
          <w14:ligatures w14:val="standardContextual"/>
        </w:rPr>
        <w:tab/>
      </w:r>
      <w:r>
        <w:t>Luottositoumukset, takaukset ja muut sitoumukset (9)</w:t>
      </w:r>
      <w:r>
        <w:tab/>
      </w:r>
      <w:r>
        <w:fldChar w:fldCharType="begin"/>
      </w:r>
      <w:r>
        <w:instrText xml:space="preserve"> PAGEREF _Toc183790250 \h </w:instrText>
      </w:r>
      <w:r>
        <w:fldChar w:fldCharType="separate"/>
      </w:r>
      <w:r>
        <w:t>35</w:t>
      </w:r>
      <w:r>
        <w:fldChar w:fldCharType="end"/>
      </w:r>
    </w:p>
    <w:p w14:paraId="73A47B79" w14:textId="17AC1BB0"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10.</w:t>
      </w:r>
      <w:r w:rsidRPr="0095273D">
        <w:rPr>
          <w:rFonts w:asciiTheme="minorHAnsi" w:eastAsiaTheme="minorEastAsia" w:hAnsiTheme="minorHAnsi" w:cstheme="minorBidi"/>
          <w:kern w:val="2"/>
          <w:sz w:val="22"/>
          <w:szCs w:val="22"/>
          <w:lang w:eastAsia="en-IE"/>
          <w14:ligatures w14:val="standardContextual"/>
        </w:rPr>
        <w:tab/>
      </w:r>
      <w:r>
        <w:t>Johdannaiset ja suojauslaskenta (10 ja 11)</w:t>
      </w:r>
      <w:r>
        <w:tab/>
      </w:r>
      <w:r>
        <w:fldChar w:fldCharType="begin"/>
      </w:r>
      <w:r>
        <w:instrText xml:space="preserve"> PAGEREF _Toc183790251 \h </w:instrText>
      </w:r>
      <w:r>
        <w:fldChar w:fldCharType="separate"/>
      </w:r>
      <w:r>
        <w:t>39</w:t>
      </w:r>
      <w:r>
        <w:fldChar w:fldCharType="end"/>
      </w:r>
    </w:p>
    <w:p w14:paraId="0821BD9B" w14:textId="119F2A29"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10.1.</w:t>
      </w:r>
      <w:r w:rsidRPr="0095273D">
        <w:rPr>
          <w:rFonts w:asciiTheme="minorHAnsi" w:eastAsiaTheme="minorEastAsia" w:hAnsiTheme="minorHAnsi" w:cstheme="minorBidi"/>
          <w:kern w:val="2"/>
          <w:sz w:val="22"/>
          <w:szCs w:val="22"/>
          <w:lang w:eastAsia="en-IE"/>
          <w14:ligatures w14:val="standardContextual"/>
        </w:rPr>
        <w:tab/>
      </w:r>
      <w:r>
        <w:t>Johdannaisten luokittelu riskityypin mukaan</w:t>
      </w:r>
      <w:r>
        <w:tab/>
      </w:r>
      <w:r>
        <w:fldChar w:fldCharType="begin"/>
      </w:r>
      <w:r>
        <w:instrText xml:space="preserve"> PAGEREF _Toc183790252 \h </w:instrText>
      </w:r>
      <w:r>
        <w:fldChar w:fldCharType="separate"/>
      </w:r>
      <w:r>
        <w:t>40</w:t>
      </w:r>
      <w:r>
        <w:fldChar w:fldCharType="end"/>
      </w:r>
    </w:p>
    <w:p w14:paraId="1173A579" w14:textId="6B10A5A5"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10.2.</w:t>
      </w:r>
      <w:r w:rsidRPr="0095273D">
        <w:rPr>
          <w:rFonts w:asciiTheme="minorHAnsi" w:eastAsiaTheme="minorEastAsia" w:hAnsiTheme="minorHAnsi" w:cstheme="minorBidi"/>
          <w:kern w:val="2"/>
          <w:sz w:val="22"/>
          <w:szCs w:val="22"/>
          <w:lang w:eastAsia="en-IE"/>
          <w14:ligatures w14:val="standardContextual"/>
        </w:rPr>
        <w:tab/>
      </w:r>
      <w:r>
        <w:t>Johdannaisista ilmoitettavat tiedot</w:t>
      </w:r>
      <w:r>
        <w:tab/>
      </w:r>
      <w:r>
        <w:fldChar w:fldCharType="begin"/>
      </w:r>
      <w:r>
        <w:instrText xml:space="preserve"> PAGEREF _Toc183790253 \h </w:instrText>
      </w:r>
      <w:r>
        <w:fldChar w:fldCharType="separate"/>
      </w:r>
      <w:r>
        <w:t>42</w:t>
      </w:r>
      <w:r>
        <w:fldChar w:fldCharType="end"/>
      </w:r>
    </w:p>
    <w:p w14:paraId="1C9FD559" w14:textId="0F632EE4"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10.3.</w:t>
      </w:r>
      <w:r w:rsidRPr="0095273D">
        <w:rPr>
          <w:rFonts w:asciiTheme="minorHAnsi" w:eastAsiaTheme="minorEastAsia" w:hAnsiTheme="minorHAnsi" w:cstheme="minorBidi"/>
          <w:kern w:val="2"/>
          <w:sz w:val="22"/>
          <w:szCs w:val="22"/>
          <w:lang w:eastAsia="en-IE"/>
          <w14:ligatures w14:val="standardContextual"/>
        </w:rPr>
        <w:tab/>
      </w:r>
      <w:r>
        <w:t>”Taloudellisiksi suojauksiksi” luokitellut johdannaiset</w:t>
      </w:r>
      <w:r>
        <w:tab/>
      </w:r>
      <w:r>
        <w:fldChar w:fldCharType="begin"/>
      </w:r>
      <w:r>
        <w:instrText xml:space="preserve"> PAGEREF _Toc183790254 \h </w:instrText>
      </w:r>
      <w:r>
        <w:fldChar w:fldCharType="separate"/>
      </w:r>
      <w:r>
        <w:t>43</w:t>
      </w:r>
      <w:r>
        <w:fldChar w:fldCharType="end"/>
      </w:r>
    </w:p>
    <w:p w14:paraId="3AC86843" w14:textId="03F46B6F"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10.4.</w:t>
      </w:r>
      <w:r w:rsidRPr="0095273D">
        <w:rPr>
          <w:rFonts w:asciiTheme="minorHAnsi" w:eastAsiaTheme="minorEastAsia" w:hAnsiTheme="minorHAnsi" w:cstheme="minorBidi"/>
          <w:kern w:val="2"/>
          <w:sz w:val="22"/>
          <w:szCs w:val="22"/>
          <w:lang w:eastAsia="en-IE"/>
          <w14:ligatures w14:val="standardContextual"/>
        </w:rPr>
        <w:tab/>
      </w:r>
      <w:r>
        <w:t>Johdannaisten erittely vastapuolialoittain</w:t>
      </w:r>
      <w:r>
        <w:tab/>
      </w:r>
      <w:r>
        <w:fldChar w:fldCharType="begin"/>
      </w:r>
      <w:r>
        <w:instrText xml:space="preserve"> PAGEREF _Toc183790255 \h </w:instrText>
      </w:r>
      <w:r>
        <w:fldChar w:fldCharType="separate"/>
      </w:r>
      <w:r>
        <w:t>44</w:t>
      </w:r>
      <w:r>
        <w:fldChar w:fldCharType="end"/>
      </w:r>
    </w:p>
    <w:p w14:paraId="35549D45" w14:textId="074E21CB"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10.5.</w:t>
      </w:r>
      <w:r w:rsidRPr="0095273D">
        <w:rPr>
          <w:rFonts w:asciiTheme="minorHAnsi" w:eastAsiaTheme="minorEastAsia" w:hAnsiTheme="minorHAnsi" w:cstheme="minorBidi"/>
          <w:kern w:val="2"/>
          <w:sz w:val="22"/>
          <w:szCs w:val="22"/>
          <w:lang w:eastAsia="en-IE"/>
          <w14:ligatures w14:val="standardContextual"/>
        </w:rPr>
        <w:tab/>
      </w:r>
      <w:r>
        <w:t>Kansallisen tilinpäätösnormiston mukainen suojauslaskenta (11.2)</w:t>
      </w:r>
      <w:r>
        <w:tab/>
      </w:r>
      <w:r>
        <w:fldChar w:fldCharType="begin"/>
      </w:r>
      <w:r>
        <w:instrText xml:space="preserve"> PAGEREF _Toc183790256 \h </w:instrText>
      </w:r>
      <w:r>
        <w:fldChar w:fldCharType="separate"/>
      </w:r>
      <w:r>
        <w:t>44</w:t>
      </w:r>
      <w:r>
        <w:fldChar w:fldCharType="end"/>
      </w:r>
    </w:p>
    <w:p w14:paraId="0A222C1F" w14:textId="0203C858"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10.6.</w:t>
      </w:r>
      <w:r w:rsidRPr="0095273D">
        <w:rPr>
          <w:rFonts w:asciiTheme="minorHAnsi" w:eastAsiaTheme="minorEastAsia" w:hAnsiTheme="minorHAnsi" w:cstheme="minorBidi"/>
          <w:kern w:val="2"/>
          <w:sz w:val="22"/>
          <w:szCs w:val="22"/>
          <w:lang w:eastAsia="en-IE"/>
          <w14:ligatures w14:val="standardContextual"/>
        </w:rPr>
        <w:tab/>
      </w:r>
      <w:r>
        <w:t>Johdannaisiin kuulumattomista suojausinstrumenteista ilmoitettava määrä (11.3 ja 11.3.1)</w:t>
      </w:r>
      <w:r>
        <w:tab/>
      </w:r>
      <w:r>
        <w:fldChar w:fldCharType="begin"/>
      </w:r>
      <w:r>
        <w:instrText xml:space="preserve"> PAGEREF _Toc183790257 \h </w:instrText>
      </w:r>
      <w:r>
        <w:fldChar w:fldCharType="separate"/>
      </w:r>
      <w:r>
        <w:t>45</w:t>
      </w:r>
      <w:r>
        <w:fldChar w:fldCharType="end"/>
      </w:r>
    </w:p>
    <w:p w14:paraId="5C0362BF" w14:textId="66AEB1EF"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10.7.</w:t>
      </w:r>
      <w:r w:rsidRPr="0095273D">
        <w:rPr>
          <w:rFonts w:asciiTheme="minorHAnsi" w:eastAsiaTheme="minorEastAsia" w:hAnsiTheme="minorHAnsi" w:cstheme="minorBidi"/>
          <w:kern w:val="2"/>
          <w:sz w:val="22"/>
          <w:szCs w:val="22"/>
          <w:lang w:eastAsia="en-IE"/>
          <w14:ligatures w14:val="standardContextual"/>
        </w:rPr>
        <w:tab/>
      </w:r>
      <w:r>
        <w:t>Suojauskohteet käyvän arvon suojauksissa (11.4)</w:t>
      </w:r>
      <w:r>
        <w:tab/>
      </w:r>
      <w:r>
        <w:fldChar w:fldCharType="begin"/>
      </w:r>
      <w:r>
        <w:instrText xml:space="preserve"> PAGEREF _Toc183790258 \h </w:instrText>
      </w:r>
      <w:r>
        <w:fldChar w:fldCharType="separate"/>
      </w:r>
      <w:r>
        <w:t>45</w:t>
      </w:r>
      <w:r>
        <w:fldChar w:fldCharType="end"/>
      </w:r>
    </w:p>
    <w:p w14:paraId="08F03027" w14:textId="51CB5F46"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rsidRPr="00DF1F7B">
        <w:rPr>
          <w:kern w:val="32"/>
        </w:rPr>
        <w:t>11.</w:t>
      </w:r>
      <w:r w:rsidRPr="0095273D">
        <w:rPr>
          <w:rFonts w:asciiTheme="minorHAnsi" w:eastAsiaTheme="minorEastAsia" w:hAnsiTheme="minorHAnsi" w:cstheme="minorBidi"/>
          <w:kern w:val="2"/>
          <w:sz w:val="22"/>
          <w:szCs w:val="22"/>
          <w:lang w:eastAsia="en-IE"/>
          <w14:ligatures w14:val="standardContextual"/>
        </w:rPr>
        <w:tab/>
      </w:r>
      <w:r>
        <w:t>Luottotappioita koskevien vähennyserien ja varausten muutokset (12)</w:t>
      </w:r>
      <w:r>
        <w:tab/>
      </w:r>
      <w:r>
        <w:fldChar w:fldCharType="begin"/>
      </w:r>
      <w:r>
        <w:instrText xml:space="preserve"> PAGEREF _Toc183790259 \h </w:instrText>
      </w:r>
      <w:r>
        <w:fldChar w:fldCharType="separate"/>
      </w:r>
      <w:r>
        <w:t>46</w:t>
      </w:r>
      <w:r>
        <w:fldChar w:fldCharType="end"/>
      </w:r>
    </w:p>
    <w:p w14:paraId="0173F7D4" w14:textId="3BC10C9D"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lastRenderedPageBreak/>
        <w:t>11.1.</w:t>
      </w:r>
      <w:r w:rsidRPr="0095273D">
        <w:rPr>
          <w:rFonts w:asciiTheme="minorHAnsi" w:eastAsiaTheme="minorEastAsia" w:hAnsiTheme="minorHAnsi" w:cstheme="minorBidi"/>
          <w:kern w:val="2"/>
          <w:sz w:val="22"/>
          <w:szCs w:val="22"/>
          <w:lang w:eastAsia="en-IE"/>
          <w14:ligatures w14:val="standardContextual"/>
        </w:rPr>
        <w:tab/>
      </w:r>
      <w:r>
        <w:t>Oman pääoman ehtoisiin instrumentteihin liittyviä luottotappioita koskevien vähennyserien ja arvonalentumisten muutokset BAD-direktiiviin perustuvan kansallisen tilinpäätösnormiston mukaisesti (12.0)</w:t>
      </w:r>
      <w:r>
        <w:tab/>
      </w:r>
      <w:r>
        <w:fldChar w:fldCharType="begin"/>
      </w:r>
      <w:r>
        <w:instrText xml:space="preserve"> PAGEREF _Toc183790260 \h </w:instrText>
      </w:r>
      <w:r>
        <w:fldChar w:fldCharType="separate"/>
      </w:r>
      <w:r>
        <w:t>46</w:t>
      </w:r>
      <w:r>
        <w:fldChar w:fldCharType="end"/>
      </w:r>
    </w:p>
    <w:p w14:paraId="58F72135" w14:textId="477A0115"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11.2.</w:t>
      </w:r>
      <w:r w:rsidRPr="0095273D">
        <w:rPr>
          <w:rFonts w:asciiTheme="minorHAnsi" w:eastAsiaTheme="minorEastAsia" w:hAnsiTheme="minorHAnsi" w:cstheme="minorBidi"/>
          <w:kern w:val="2"/>
          <w:sz w:val="22"/>
          <w:szCs w:val="22"/>
          <w:lang w:eastAsia="en-IE"/>
          <w14:ligatures w14:val="standardContextual"/>
        </w:rPr>
        <w:tab/>
      </w:r>
      <w:r>
        <w:t>Luottotappioita koskevien vähennyserien ja varausten muutokset IFRS:n mukaisesti (12.1)</w:t>
      </w:r>
      <w:r>
        <w:tab/>
      </w:r>
      <w:r>
        <w:fldChar w:fldCharType="begin"/>
      </w:r>
      <w:r>
        <w:instrText xml:space="preserve"> PAGEREF _Toc183790261 \h </w:instrText>
      </w:r>
      <w:r>
        <w:fldChar w:fldCharType="separate"/>
      </w:r>
      <w:r>
        <w:t>47</w:t>
      </w:r>
      <w:r>
        <w:fldChar w:fldCharType="end"/>
      </w:r>
    </w:p>
    <w:p w14:paraId="1BC1DA01" w14:textId="048242A3"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11.3.</w:t>
      </w:r>
      <w:r w:rsidRPr="0095273D">
        <w:rPr>
          <w:rFonts w:asciiTheme="minorHAnsi" w:eastAsiaTheme="minorEastAsia" w:hAnsiTheme="minorHAnsi" w:cstheme="minorBidi"/>
          <w:kern w:val="2"/>
          <w:sz w:val="22"/>
          <w:szCs w:val="22"/>
          <w:lang w:eastAsia="en-IE"/>
          <w14:ligatures w14:val="standardContextual"/>
        </w:rPr>
        <w:tab/>
      </w:r>
      <w:r>
        <w:t>Arvonalentumisvaiheiden väliset siirrot (bruttoperusteisesti) (12.2)</w:t>
      </w:r>
      <w:r>
        <w:tab/>
      </w:r>
      <w:r>
        <w:fldChar w:fldCharType="begin"/>
      </w:r>
      <w:r>
        <w:instrText xml:space="preserve"> PAGEREF _Toc183790262 \h </w:instrText>
      </w:r>
      <w:r>
        <w:fldChar w:fldCharType="separate"/>
      </w:r>
      <w:r>
        <w:t>49</w:t>
      </w:r>
      <w:r>
        <w:fldChar w:fldCharType="end"/>
      </w:r>
    </w:p>
    <w:p w14:paraId="76D51EF1" w14:textId="30603388"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12.</w:t>
      </w:r>
      <w:r w:rsidRPr="0095273D">
        <w:rPr>
          <w:rFonts w:asciiTheme="minorHAnsi" w:eastAsiaTheme="minorEastAsia" w:hAnsiTheme="minorHAnsi" w:cstheme="minorBidi"/>
          <w:kern w:val="2"/>
          <w:sz w:val="22"/>
          <w:szCs w:val="22"/>
          <w:lang w:eastAsia="en-IE"/>
          <w14:ligatures w14:val="standardContextual"/>
        </w:rPr>
        <w:tab/>
      </w:r>
      <w:r>
        <w:t>Saadut vakuudet ja takaukset (13)</w:t>
      </w:r>
      <w:r>
        <w:tab/>
      </w:r>
      <w:r>
        <w:fldChar w:fldCharType="begin"/>
      </w:r>
      <w:r>
        <w:instrText xml:space="preserve"> PAGEREF _Toc183790263 \h </w:instrText>
      </w:r>
      <w:r>
        <w:fldChar w:fldCharType="separate"/>
      </w:r>
      <w:r>
        <w:t>50</w:t>
      </w:r>
      <w:r>
        <w:fldChar w:fldCharType="end"/>
      </w:r>
    </w:p>
    <w:p w14:paraId="691107CC" w14:textId="1C53BF9D"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12.1.</w:t>
      </w:r>
      <w:r w:rsidRPr="0095273D">
        <w:rPr>
          <w:rFonts w:asciiTheme="minorHAnsi" w:eastAsiaTheme="minorEastAsia" w:hAnsiTheme="minorHAnsi" w:cstheme="minorBidi"/>
          <w:kern w:val="2"/>
          <w:sz w:val="22"/>
          <w:szCs w:val="22"/>
          <w:lang w:eastAsia="en-IE"/>
          <w14:ligatures w14:val="standardContextual"/>
        </w:rPr>
        <w:tab/>
      </w:r>
      <w:r>
        <w:t>Vakuuksien ja takausten erittely muiden kuin kaupankäyntitarkoituksessa pidettävien luottojen mukaan (13.1)</w:t>
      </w:r>
      <w:r>
        <w:tab/>
      </w:r>
      <w:r>
        <w:fldChar w:fldCharType="begin"/>
      </w:r>
      <w:r>
        <w:instrText xml:space="preserve"> PAGEREF _Toc183790264 \h </w:instrText>
      </w:r>
      <w:r>
        <w:fldChar w:fldCharType="separate"/>
      </w:r>
      <w:r>
        <w:t>50</w:t>
      </w:r>
      <w:r>
        <w:fldChar w:fldCharType="end"/>
      </w:r>
    </w:p>
    <w:p w14:paraId="4D650DE0" w14:textId="2DE171FE"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12.2.</w:t>
      </w:r>
      <w:r w:rsidRPr="0095273D">
        <w:rPr>
          <w:rFonts w:asciiTheme="minorHAnsi" w:eastAsiaTheme="minorEastAsia" w:hAnsiTheme="minorHAnsi" w:cstheme="minorBidi"/>
          <w:kern w:val="2"/>
          <w:sz w:val="22"/>
          <w:szCs w:val="22"/>
          <w:lang w:eastAsia="en-IE"/>
          <w14:ligatures w14:val="standardContextual"/>
        </w:rPr>
        <w:tab/>
      </w:r>
      <w:r>
        <w:t>Kauden aikana haltuun otetut vakuudet [viitepäivänä hallussa olevat] (13.2.1)</w:t>
      </w:r>
      <w:r>
        <w:tab/>
      </w:r>
      <w:r>
        <w:fldChar w:fldCharType="begin"/>
      </w:r>
      <w:r>
        <w:instrText xml:space="preserve"> PAGEREF _Toc183790265 \h </w:instrText>
      </w:r>
      <w:r>
        <w:fldChar w:fldCharType="separate"/>
      </w:r>
      <w:r>
        <w:t>51</w:t>
      </w:r>
      <w:r>
        <w:fldChar w:fldCharType="end"/>
      </w:r>
    </w:p>
    <w:p w14:paraId="38D23260" w14:textId="06337BBA"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12.3.</w:t>
      </w:r>
      <w:r w:rsidRPr="0095273D">
        <w:rPr>
          <w:rFonts w:asciiTheme="minorHAnsi" w:eastAsiaTheme="minorEastAsia" w:hAnsiTheme="minorHAnsi" w:cstheme="minorBidi"/>
          <w:kern w:val="2"/>
          <w:sz w:val="22"/>
          <w:szCs w:val="22"/>
          <w:lang w:eastAsia="en-IE"/>
          <w14:ligatures w14:val="standardContextual"/>
        </w:rPr>
        <w:tab/>
      </w:r>
      <w:r>
        <w:t>Kertyneet haltuun otetut vakuudet (13.3.1)</w:t>
      </w:r>
      <w:r>
        <w:tab/>
      </w:r>
      <w:r>
        <w:fldChar w:fldCharType="begin"/>
      </w:r>
      <w:r>
        <w:instrText xml:space="preserve"> PAGEREF _Toc183790266 \h </w:instrText>
      </w:r>
      <w:r>
        <w:fldChar w:fldCharType="separate"/>
      </w:r>
      <w:r>
        <w:t>52</w:t>
      </w:r>
      <w:r>
        <w:fldChar w:fldCharType="end"/>
      </w:r>
    </w:p>
    <w:p w14:paraId="72E36B35" w14:textId="7423C7BA"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rsidRPr="00DF1F7B">
        <w:rPr>
          <w:kern w:val="32"/>
        </w:rPr>
        <w:t>13.</w:t>
      </w:r>
      <w:r w:rsidRPr="0095273D">
        <w:rPr>
          <w:rFonts w:asciiTheme="minorHAnsi" w:eastAsiaTheme="minorEastAsia" w:hAnsiTheme="minorHAnsi" w:cstheme="minorBidi"/>
          <w:kern w:val="2"/>
          <w:sz w:val="22"/>
          <w:szCs w:val="22"/>
          <w:lang w:eastAsia="en-IE"/>
          <w14:ligatures w14:val="standardContextual"/>
        </w:rPr>
        <w:tab/>
      </w:r>
      <w:r>
        <w:t>Käypien arvojen hierarkia: käypään arvoon arvostettavat rahoitusinstrumentit (14)</w:t>
      </w:r>
      <w:r>
        <w:tab/>
      </w:r>
      <w:r>
        <w:fldChar w:fldCharType="begin"/>
      </w:r>
      <w:r>
        <w:instrText xml:space="preserve"> PAGEREF _Toc183790267 \h </w:instrText>
      </w:r>
      <w:r>
        <w:fldChar w:fldCharType="separate"/>
      </w:r>
      <w:r>
        <w:t>52</w:t>
      </w:r>
      <w:r>
        <w:fldChar w:fldCharType="end"/>
      </w:r>
    </w:p>
    <w:p w14:paraId="1994C465" w14:textId="0FEBB743"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rsidRPr="00DF1F7B">
        <w:rPr>
          <w:kern w:val="32"/>
        </w:rPr>
        <w:t>14.</w:t>
      </w:r>
      <w:r w:rsidRPr="0095273D">
        <w:rPr>
          <w:rFonts w:asciiTheme="minorHAnsi" w:eastAsiaTheme="minorEastAsia" w:hAnsiTheme="minorHAnsi" w:cstheme="minorBidi"/>
          <w:kern w:val="2"/>
          <w:sz w:val="22"/>
          <w:szCs w:val="22"/>
          <w:lang w:eastAsia="en-IE"/>
          <w14:ligatures w14:val="standardContextual"/>
        </w:rPr>
        <w:tab/>
      </w:r>
      <w:r>
        <w:t>Siirrettyjen rahoitusvarojen taseesta pois kirjaaminen ja niihin liittyvät rahoitusvelat (15)</w:t>
      </w:r>
      <w:r>
        <w:tab/>
      </w:r>
      <w:r>
        <w:fldChar w:fldCharType="begin"/>
      </w:r>
      <w:r>
        <w:instrText xml:space="preserve"> PAGEREF _Toc183790268 \h </w:instrText>
      </w:r>
      <w:r>
        <w:fldChar w:fldCharType="separate"/>
      </w:r>
      <w:r>
        <w:t>52</w:t>
      </w:r>
      <w:r>
        <w:fldChar w:fldCharType="end"/>
      </w:r>
    </w:p>
    <w:p w14:paraId="7B3F1F25" w14:textId="6679943F"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15.</w:t>
      </w:r>
      <w:r w:rsidRPr="0095273D">
        <w:rPr>
          <w:rFonts w:asciiTheme="minorHAnsi" w:eastAsiaTheme="minorEastAsia" w:hAnsiTheme="minorHAnsi" w:cstheme="minorBidi"/>
          <w:kern w:val="2"/>
          <w:sz w:val="22"/>
          <w:szCs w:val="22"/>
          <w:lang w:eastAsia="en-IE"/>
          <w14:ligatures w14:val="standardContextual"/>
        </w:rPr>
        <w:tab/>
      </w:r>
      <w:r>
        <w:t>Tuloslaskelman tiettyjen erien erittely (16)</w:t>
      </w:r>
      <w:r>
        <w:tab/>
      </w:r>
      <w:r>
        <w:fldChar w:fldCharType="begin"/>
      </w:r>
      <w:r>
        <w:instrText xml:space="preserve"> PAGEREF _Toc183790269 \h </w:instrText>
      </w:r>
      <w:r>
        <w:fldChar w:fldCharType="separate"/>
      </w:r>
      <w:r>
        <w:t>53</w:t>
      </w:r>
      <w:r>
        <w:fldChar w:fldCharType="end"/>
      </w:r>
    </w:p>
    <w:p w14:paraId="3F9AC115" w14:textId="4A05794A"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15.1.</w:t>
      </w:r>
      <w:r w:rsidRPr="0095273D">
        <w:rPr>
          <w:rFonts w:asciiTheme="minorHAnsi" w:eastAsiaTheme="minorEastAsia" w:hAnsiTheme="minorHAnsi" w:cstheme="minorBidi"/>
          <w:kern w:val="2"/>
          <w:sz w:val="22"/>
          <w:szCs w:val="22"/>
          <w:lang w:eastAsia="en-IE"/>
          <w14:ligatures w14:val="standardContextual"/>
        </w:rPr>
        <w:tab/>
      </w:r>
      <w:r>
        <w:t>Korkotuotot ja -kulut instrumenteittain ja vastapuolialoittain (16.1)</w:t>
      </w:r>
      <w:r>
        <w:tab/>
      </w:r>
      <w:r>
        <w:fldChar w:fldCharType="begin"/>
      </w:r>
      <w:r>
        <w:instrText xml:space="preserve"> PAGEREF _Toc183790270 \h </w:instrText>
      </w:r>
      <w:r>
        <w:fldChar w:fldCharType="separate"/>
      </w:r>
      <w:r>
        <w:t>53</w:t>
      </w:r>
      <w:r>
        <w:fldChar w:fldCharType="end"/>
      </w:r>
    </w:p>
    <w:p w14:paraId="2EEE192C" w14:textId="59CD76DE"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15.2.</w:t>
      </w:r>
      <w:r w:rsidRPr="0095273D">
        <w:rPr>
          <w:rFonts w:asciiTheme="minorHAnsi" w:eastAsiaTheme="minorEastAsia" w:hAnsiTheme="minorHAnsi" w:cstheme="minorBidi"/>
          <w:kern w:val="2"/>
          <w:sz w:val="22"/>
          <w:szCs w:val="22"/>
          <w:lang w:eastAsia="en-IE"/>
          <w14:ligatures w14:val="standardContextual"/>
        </w:rPr>
        <w:tab/>
      </w:r>
      <w:r>
        <w:t>Instrumenteittain voitot tai tappiot taseesta pois kirjatuista rahoitusvaroista ja -veloista, joita ei arvosteta käypään arvoon tulosvaikutteisesti (16.2)</w:t>
      </w:r>
      <w:r>
        <w:tab/>
      </w:r>
      <w:r>
        <w:fldChar w:fldCharType="begin"/>
      </w:r>
      <w:r>
        <w:instrText xml:space="preserve"> PAGEREF _Toc183790271 \h </w:instrText>
      </w:r>
      <w:r>
        <w:fldChar w:fldCharType="separate"/>
      </w:r>
      <w:r>
        <w:t>55</w:t>
      </w:r>
      <w:r>
        <w:fldChar w:fldCharType="end"/>
      </w:r>
    </w:p>
    <w:p w14:paraId="7F487EF4" w14:textId="43148AA0"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15.3.</w:t>
      </w:r>
      <w:r w:rsidRPr="0095273D">
        <w:rPr>
          <w:rFonts w:asciiTheme="minorHAnsi" w:eastAsiaTheme="minorEastAsia" w:hAnsiTheme="minorHAnsi" w:cstheme="minorBidi"/>
          <w:kern w:val="2"/>
          <w:sz w:val="22"/>
          <w:szCs w:val="22"/>
          <w:lang w:eastAsia="en-IE"/>
          <w14:ligatures w14:val="standardContextual"/>
        </w:rPr>
        <w:tab/>
      </w:r>
      <w:r>
        <w:t>Instrumenteittain voitot tai tappiot kaupankäyntitarkoituksessa pidettävistä rahoitusvaroista ja -veloista (16.3)</w:t>
      </w:r>
      <w:r>
        <w:tab/>
      </w:r>
      <w:r>
        <w:fldChar w:fldCharType="begin"/>
      </w:r>
      <w:r>
        <w:instrText xml:space="preserve"> PAGEREF _Toc183790272 \h </w:instrText>
      </w:r>
      <w:r>
        <w:fldChar w:fldCharType="separate"/>
      </w:r>
      <w:r>
        <w:t>55</w:t>
      </w:r>
      <w:r>
        <w:fldChar w:fldCharType="end"/>
      </w:r>
    </w:p>
    <w:p w14:paraId="1B3B4BE8" w14:textId="16F5E2BC"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15.4.</w:t>
      </w:r>
      <w:r w:rsidRPr="0095273D">
        <w:rPr>
          <w:rFonts w:asciiTheme="minorHAnsi" w:eastAsiaTheme="minorEastAsia" w:hAnsiTheme="minorHAnsi" w:cstheme="minorBidi"/>
          <w:kern w:val="2"/>
          <w:sz w:val="22"/>
          <w:szCs w:val="22"/>
          <w:lang w:eastAsia="en-IE"/>
          <w14:ligatures w14:val="standardContextual"/>
        </w:rPr>
        <w:tab/>
      </w:r>
      <w:r>
        <w:t>Riskeittäin voitot tai tappiot kaupankäyntitarkoituksessa pidettävistä rahoitusvaroista ja -veloista (16.4)</w:t>
      </w:r>
      <w:r>
        <w:tab/>
      </w:r>
      <w:r>
        <w:fldChar w:fldCharType="begin"/>
      </w:r>
      <w:r>
        <w:instrText xml:space="preserve"> PAGEREF _Toc183790273 \h </w:instrText>
      </w:r>
      <w:r>
        <w:fldChar w:fldCharType="separate"/>
      </w:r>
      <w:r>
        <w:t>56</w:t>
      </w:r>
      <w:r>
        <w:fldChar w:fldCharType="end"/>
      </w:r>
    </w:p>
    <w:p w14:paraId="4CDBC119" w14:textId="21B8060C"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15.5.</w:t>
      </w:r>
      <w:r w:rsidRPr="0095273D">
        <w:rPr>
          <w:rFonts w:asciiTheme="minorHAnsi" w:eastAsiaTheme="minorEastAsia" w:hAnsiTheme="minorHAnsi" w:cstheme="minorBidi"/>
          <w:kern w:val="2"/>
          <w:sz w:val="22"/>
          <w:szCs w:val="22"/>
          <w:lang w:eastAsia="en-IE"/>
          <w14:ligatures w14:val="standardContextual"/>
        </w:rPr>
        <w:tab/>
      </w:r>
      <w:r>
        <w:t>Instrumenteittain voitot tai tappiot kaupankäyntivaraston ulkopuolisista rahoitusvaroista, jotka on pakko arvostaa käypään arvoon tulosvaikutteisesti (16.4.1)</w:t>
      </w:r>
      <w:r>
        <w:tab/>
      </w:r>
      <w:r>
        <w:fldChar w:fldCharType="begin"/>
      </w:r>
      <w:r>
        <w:instrText xml:space="preserve"> PAGEREF _Toc183790274 \h </w:instrText>
      </w:r>
      <w:r>
        <w:fldChar w:fldCharType="separate"/>
      </w:r>
      <w:r>
        <w:t>56</w:t>
      </w:r>
      <w:r>
        <w:fldChar w:fldCharType="end"/>
      </w:r>
    </w:p>
    <w:p w14:paraId="258BB04E" w14:textId="63608B54"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15.6.</w:t>
      </w:r>
      <w:r w:rsidRPr="0095273D">
        <w:rPr>
          <w:rFonts w:asciiTheme="minorHAnsi" w:eastAsiaTheme="minorEastAsia" w:hAnsiTheme="minorHAnsi" w:cstheme="minorBidi"/>
          <w:kern w:val="2"/>
          <w:sz w:val="22"/>
          <w:szCs w:val="22"/>
          <w:lang w:eastAsia="en-IE"/>
          <w14:ligatures w14:val="standardContextual"/>
        </w:rPr>
        <w:tab/>
      </w:r>
      <w:r>
        <w:t>Instrumenteittain voitot tai tappiot rahoitusvaroista ja -veloista, jotka on nimenomaisesti luokiteltu käypään arvoon tulosvaikutteisesti kirjattaviksi (16.5)</w:t>
      </w:r>
      <w:r>
        <w:tab/>
      </w:r>
      <w:r>
        <w:fldChar w:fldCharType="begin"/>
      </w:r>
      <w:r>
        <w:instrText xml:space="preserve"> PAGEREF _Toc183790275 \h </w:instrText>
      </w:r>
      <w:r>
        <w:fldChar w:fldCharType="separate"/>
      </w:r>
      <w:r>
        <w:t>57</w:t>
      </w:r>
      <w:r>
        <w:fldChar w:fldCharType="end"/>
      </w:r>
    </w:p>
    <w:p w14:paraId="7AF75A1A" w14:textId="70078E62"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15.7.</w:t>
      </w:r>
      <w:r w:rsidRPr="0095273D">
        <w:rPr>
          <w:rFonts w:asciiTheme="minorHAnsi" w:eastAsiaTheme="minorEastAsia" w:hAnsiTheme="minorHAnsi" w:cstheme="minorBidi"/>
          <w:kern w:val="2"/>
          <w:sz w:val="22"/>
          <w:szCs w:val="22"/>
          <w:lang w:eastAsia="en-IE"/>
          <w14:ligatures w14:val="standardContextual"/>
        </w:rPr>
        <w:tab/>
      </w:r>
      <w:r>
        <w:t>Voitot tai tappiot suojauslaskennasta (16.6)</w:t>
      </w:r>
      <w:r>
        <w:tab/>
      </w:r>
      <w:r>
        <w:fldChar w:fldCharType="begin"/>
      </w:r>
      <w:r>
        <w:instrText xml:space="preserve"> PAGEREF _Toc183790276 \h </w:instrText>
      </w:r>
      <w:r>
        <w:fldChar w:fldCharType="separate"/>
      </w:r>
      <w:r>
        <w:t>57</w:t>
      </w:r>
      <w:r>
        <w:fldChar w:fldCharType="end"/>
      </w:r>
    </w:p>
    <w:p w14:paraId="7E48995E" w14:textId="2604C8F6"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15.8.</w:t>
      </w:r>
      <w:r w:rsidRPr="0095273D">
        <w:rPr>
          <w:rFonts w:asciiTheme="minorHAnsi" w:eastAsiaTheme="minorEastAsia" w:hAnsiTheme="minorHAnsi" w:cstheme="minorBidi"/>
          <w:kern w:val="2"/>
          <w:sz w:val="22"/>
          <w:szCs w:val="22"/>
          <w:lang w:eastAsia="en-IE"/>
          <w14:ligatures w14:val="standardContextual"/>
        </w:rPr>
        <w:tab/>
      </w:r>
      <w:r>
        <w:t>Arvonalentumiset rahoitusvaroihin kuulumattomista omaisuuseristä (16.7)</w:t>
      </w:r>
      <w:r>
        <w:tab/>
      </w:r>
      <w:r>
        <w:fldChar w:fldCharType="begin"/>
      </w:r>
      <w:r>
        <w:instrText xml:space="preserve"> PAGEREF _Toc183790277 \h </w:instrText>
      </w:r>
      <w:r>
        <w:fldChar w:fldCharType="separate"/>
      </w:r>
      <w:r>
        <w:t>58</w:t>
      </w:r>
      <w:r>
        <w:fldChar w:fldCharType="end"/>
      </w:r>
    </w:p>
    <w:p w14:paraId="4230AA27" w14:textId="0682B595"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15.9.</w:t>
      </w:r>
      <w:r w:rsidRPr="0095273D">
        <w:rPr>
          <w:rFonts w:asciiTheme="minorHAnsi" w:eastAsiaTheme="minorEastAsia" w:hAnsiTheme="minorHAnsi" w:cstheme="minorBidi"/>
          <w:kern w:val="2"/>
          <w:sz w:val="22"/>
          <w:szCs w:val="22"/>
          <w:lang w:eastAsia="en-IE"/>
          <w14:ligatures w14:val="standardContextual"/>
        </w:rPr>
        <w:tab/>
      </w:r>
      <w:r>
        <w:t>Muut hallintokulut (16.8)</w:t>
      </w:r>
      <w:r>
        <w:tab/>
      </w:r>
      <w:r>
        <w:fldChar w:fldCharType="begin"/>
      </w:r>
      <w:r>
        <w:instrText xml:space="preserve"> PAGEREF _Toc183790278 \h </w:instrText>
      </w:r>
      <w:r>
        <w:fldChar w:fldCharType="separate"/>
      </w:r>
      <w:r>
        <w:t>58</w:t>
      </w:r>
      <w:r>
        <w:fldChar w:fldCharType="end"/>
      </w:r>
    </w:p>
    <w:p w14:paraId="5FFC6F82" w14:textId="0D8FAC15"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16.</w:t>
      </w:r>
      <w:r w:rsidRPr="0095273D">
        <w:rPr>
          <w:rFonts w:asciiTheme="minorHAnsi" w:eastAsiaTheme="minorEastAsia" w:hAnsiTheme="minorHAnsi" w:cstheme="minorBidi"/>
          <w:kern w:val="2"/>
          <w:sz w:val="22"/>
          <w:szCs w:val="22"/>
          <w:lang w:eastAsia="en-IE"/>
          <w14:ligatures w14:val="standardContextual"/>
        </w:rPr>
        <w:tab/>
      </w:r>
      <w:r>
        <w:t>Kirjanpidollisen konsolidoinnin laajuuden ja vakavaraisuusasetuksen mukaisen konsolidoinnin laajuuden täsmäytys (17)</w:t>
      </w:r>
      <w:r>
        <w:tab/>
      </w:r>
      <w:r>
        <w:fldChar w:fldCharType="begin"/>
      </w:r>
      <w:r>
        <w:instrText xml:space="preserve"> PAGEREF _Toc183790279 \h </w:instrText>
      </w:r>
      <w:r>
        <w:fldChar w:fldCharType="separate"/>
      </w:r>
      <w:r>
        <w:t>59</w:t>
      </w:r>
      <w:r>
        <w:fldChar w:fldCharType="end"/>
      </w:r>
    </w:p>
    <w:p w14:paraId="724ECA28" w14:textId="5B775188"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17.</w:t>
      </w:r>
      <w:r w:rsidRPr="0095273D">
        <w:rPr>
          <w:rFonts w:asciiTheme="minorHAnsi" w:eastAsiaTheme="minorEastAsia" w:hAnsiTheme="minorHAnsi" w:cstheme="minorBidi"/>
          <w:kern w:val="2"/>
          <w:sz w:val="22"/>
          <w:szCs w:val="22"/>
          <w:lang w:eastAsia="en-IE"/>
          <w14:ligatures w14:val="standardContextual"/>
        </w:rPr>
        <w:tab/>
      </w:r>
      <w:r>
        <w:t>Järjestämättömät saamiset (18)</w:t>
      </w:r>
      <w:r>
        <w:tab/>
      </w:r>
      <w:r>
        <w:fldChar w:fldCharType="begin"/>
      </w:r>
      <w:r>
        <w:instrText xml:space="preserve"> PAGEREF _Toc183790280 \h </w:instrText>
      </w:r>
      <w:r>
        <w:fldChar w:fldCharType="separate"/>
      </w:r>
      <w:r>
        <w:t>59</w:t>
      </w:r>
      <w:r>
        <w:fldChar w:fldCharType="end"/>
      </w:r>
    </w:p>
    <w:p w14:paraId="53AE4B01" w14:textId="01BA5590"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17.1.</w:t>
      </w:r>
      <w:r w:rsidRPr="0095273D">
        <w:rPr>
          <w:rFonts w:asciiTheme="minorHAnsi" w:eastAsiaTheme="minorEastAsia" w:hAnsiTheme="minorHAnsi" w:cstheme="minorBidi"/>
          <w:kern w:val="2"/>
          <w:sz w:val="22"/>
          <w:szCs w:val="22"/>
          <w:lang w:eastAsia="en-IE"/>
          <w14:ligatures w14:val="standardContextual"/>
        </w:rPr>
        <w:tab/>
      </w:r>
      <w:r>
        <w:t>Tiedot terveistä ja erääntyneistä sekä järjestämättömistä saamisista (18.0)</w:t>
      </w:r>
      <w:r>
        <w:tab/>
      </w:r>
      <w:r>
        <w:fldChar w:fldCharType="begin"/>
      </w:r>
      <w:r>
        <w:instrText xml:space="preserve"> PAGEREF _Toc183790281 \h </w:instrText>
      </w:r>
      <w:r>
        <w:fldChar w:fldCharType="separate"/>
      </w:r>
      <w:r>
        <w:t>59</w:t>
      </w:r>
      <w:r>
        <w:fldChar w:fldCharType="end"/>
      </w:r>
    </w:p>
    <w:p w14:paraId="6080438C" w14:textId="0B1E8C86"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17.2.</w:t>
      </w:r>
      <w:r w:rsidRPr="0095273D">
        <w:rPr>
          <w:rFonts w:asciiTheme="minorHAnsi" w:eastAsiaTheme="minorEastAsia" w:hAnsiTheme="minorHAnsi" w:cstheme="minorBidi"/>
          <w:kern w:val="2"/>
          <w:sz w:val="22"/>
          <w:szCs w:val="22"/>
          <w:lang w:eastAsia="en-IE"/>
          <w14:ligatures w14:val="standardContextual"/>
        </w:rPr>
        <w:tab/>
      </w:r>
      <w:r>
        <w:t>Järjestämättömien saamisten sisään- ja ulosvirtaukset – luotot vastapuolialoittain (18.1)</w:t>
      </w:r>
      <w:r>
        <w:tab/>
      </w:r>
      <w:r>
        <w:fldChar w:fldCharType="begin"/>
      </w:r>
      <w:r>
        <w:instrText xml:space="preserve"> PAGEREF _Toc183790282 \h </w:instrText>
      </w:r>
      <w:r>
        <w:fldChar w:fldCharType="separate"/>
      </w:r>
      <w:r>
        <w:t>64</w:t>
      </w:r>
      <w:r>
        <w:fldChar w:fldCharType="end"/>
      </w:r>
    </w:p>
    <w:p w14:paraId="33AC3810" w14:textId="41FA1EB3"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17.3.</w:t>
      </w:r>
      <w:r w:rsidRPr="0095273D">
        <w:rPr>
          <w:rFonts w:asciiTheme="minorHAnsi" w:eastAsiaTheme="minorEastAsia" w:hAnsiTheme="minorHAnsi" w:cstheme="minorBidi"/>
          <w:kern w:val="2"/>
          <w:sz w:val="22"/>
          <w:szCs w:val="22"/>
          <w:lang w:eastAsia="en-IE"/>
          <w14:ligatures w14:val="standardContextual"/>
        </w:rPr>
        <w:tab/>
      </w:r>
      <w:r>
        <w:t>Liikekiinteistölainat ja lisätiedot kiinteistövakuudellisista luotoista (18.2)</w:t>
      </w:r>
      <w:r>
        <w:tab/>
      </w:r>
      <w:r>
        <w:fldChar w:fldCharType="begin"/>
      </w:r>
      <w:r>
        <w:instrText xml:space="preserve"> PAGEREF _Toc183790283 \h </w:instrText>
      </w:r>
      <w:r>
        <w:fldChar w:fldCharType="separate"/>
      </w:r>
      <w:r>
        <w:t>66</w:t>
      </w:r>
      <w:r>
        <w:fldChar w:fldCharType="end"/>
      </w:r>
    </w:p>
    <w:p w14:paraId="70EF8E5C" w14:textId="1DDC2E3E"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18.</w:t>
      </w:r>
      <w:r w:rsidRPr="0095273D">
        <w:rPr>
          <w:rFonts w:asciiTheme="minorHAnsi" w:eastAsiaTheme="minorEastAsia" w:hAnsiTheme="minorHAnsi" w:cstheme="minorBidi"/>
          <w:kern w:val="2"/>
          <w:sz w:val="22"/>
          <w:szCs w:val="22"/>
          <w:lang w:eastAsia="en-IE"/>
          <w14:ligatures w14:val="standardContextual"/>
        </w:rPr>
        <w:tab/>
      </w:r>
      <w:r>
        <w:t>Lainanhoitojoustosaamiset (19)</w:t>
      </w:r>
      <w:r>
        <w:tab/>
      </w:r>
      <w:r>
        <w:fldChar w:fldCharType="begin"/>
      </w:r>
      <w:r>
        <w:instrText xml:space="preserve"> PAGEREF _Toc183790284 \h </w:instrText>
      </w:r>
      <w:r>
        <w:fldChar w:fldCharType="separate"/>
      </w:r>
      <w:r>
        <w:t>67</w:t>
      </w:r>
      <w:r>
        <w:fldChar w:fldCharType="end"/>
      </w:r>
    </w:p>
    <w:p w14:paraId="31354361" w14:textId="558BA326"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19.</w:t>
      </w:r>
      <w:r w:rsidRPr="0095273D">
        <w:rPr>
          <w:rFonts w:asciiTheme="minorHAnsi" w:eastAsiaTheme="minorEastAsia" w:hAnsiTheme="minorHAnsi" w:cstheme="minorBidi"/>
          <w:kern w:val="2"/>
          <w:sz w:val="22"/>
          <w:szCs w:val="22"/>
          <w:lang w:eastAsia="en-IE"/>
          <w14:ligatures w14:val="standardContextual"/>
        </w:rPr>
        <w:tab/>
      </w:r>
      <w:r>
        <w:t>Maantieteellinen jakautuminen (20)</w:t>
      </w:r>
      <w:r>
        <w:tab/>
      </w:r>
      <w:r>
        <w:fldChar w:fldCharType="begin"/>
      </w:r>
      <w:r>
        <w:instrText xml:space="preserve"> PAGEREF _Toc183790285 \h </w:instrText>
      </w:r>
      <w:r>
        <w:fldChar w:fldCharType="separate"/>
      </w:r>
      <w:r>
        <w:t>70</w:t>
      </w:r>
      <w:r>
        <w:fldChar w:fldCharType="end"/>
      </w:r>
    </w:p>
    <w:p w14:paraId="63669FB3" w14:textId="4FCF4FB4"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19.1.</w:t>
      </w:r>
      <w:r w:rsidRPr="0095273D">
        <w:rPr>
          <w:rFonts w:asciiTheme="minorHAnsi" w:eastAsiaTheme="minorEastAsia" w:hAnsiTheme="minorHAnsi" w:cstheme="minorBidi"/>
          <w:kern w:val="2"/>
          <w:sz w:val="22"/>
          <w:szCs w:val="22"/>
          <w:lang w:eastAsia="en-IE"/>
          <w14:ligatures w14:val="standardContextual"/>
        </w:rPr>
        <w:tab/>
      </w:r>
      <w:r>
        <w:t>Maantieteellinen jakautuminen toimintojen sijaintipaikan mukaan (20.1–20.3)</w:t>
      </w:r>
      <w:r>
        <w:tab/>
      </w:r>
      <w:r>
        <w:fldChar w:fldCharType="begin"/>
      </w:r>
      <w:r>
        <w:instrText xml:space="preserve"> PAGEREF _Toc183790286 \h </w:instrText>
      </w:r>
      <w:r>
        <w:fldChar w:fldCharType="separate"/>
      </w:r>
      <w:r>
        <w:t>70</w:t>
      </w:r>
      <w:r>
        <w:fldChar w:fldCharType="end"/>
      </w:r>
    </w:p>
    <w:p w14:paraId="73099075" w14:textId="43C0C28E"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19.2.</w:t>
      </w:r>
      <w:r w:rsidRPr="0095273D">
        <w:rPr>
          <w:rFonts w:asciiTheme="minorHAnsi" w:eastAsiaTheme="minorEastAsia" w:hAnsiTheme="minorHAnsi" w:cstheme="minorBidi"/>
          <w:kern w:val="2"/>
          <w:sz w:val="22"/>
          <w:szCs w:val="22"/>
          <w:lang w:eastAsia="en-IE"/>
          <w14:ligatures w14:val="standardContextual"/>
        </w:rPr>
        <w:tab/>
      </w:r>
      <w:r>
        <w:t>Maantieteellinen jakautuminen vastapuolen kotipaikan mukaan (20.4–20.7)</w:t>
      </w:r>
      <w:r>
        <w:tab/>
      </w:r>
      <w:r>
        <w:fldChar w:fldCharType="begin"/>
      </w:r>
      <w:r>
        <w:instrText xml:space="preserve"> PAGEREF _Toc183790287 \h </w:instrText>
      </w:r>
      <w:r>
        <w:fldChar w:fldCharType="separate"/>
      </w:r>
      <w:r>
        <w:t>71</w:t>
      </w:r>
      <w:r>
        <w:fldChar w:fldCharType="end"/>
      </w:r>
    </w:p>
    <w:p w14:paraId="50F7D110" w14:textId="1EBF0533"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20.</w:t>
      </w:r>
      <w:r w:rsidRPr="0095273D">
        <w:rPr>
          <w:rFonts w:asciiTheme="minorHAnsi" w:eastAsiaTheme="minorEastAsia" w:hAnsiTheme="minorHAnsi" w:cstheme="minorBidi"/>
          <w:kern w:val="2"/>
          <w:sz w:val="22"/>
          <w:szCs w:val="22"/>
          <w:lang w:eastAsia="en-IE"/>
          <w14:ligatures w14:val="standardContextual"/>
        </w:rPr>
        <w:tab/>
      </w:r>
      <w:r>
        <w:t>Aineelliset ja aineettomat hyödykkeet: varat, jotka ovat operatiivisen vuokrasopimuksen kohteena (21)</w:t>
      </w:r>
      <w:r>
        <w:tab/>
      </w:r>
      <w:r>
        <w:fldChar w:fldCharType="begin"/>
      </w:r>
      <w:r>
        <w:instrText xml:space="preserve"> PAGEREF _Toc183790288 \h </w:instrText>
      </w:r>
      <w:r>
        <w:fldChar w:fldCharType="separate"/>
      </w:r>
      <w:r>
        <w:t>72</w:t>
      </w:r>
      <w:r>
        <w:fldChar w:fldCharType="end"/>
      </w:r>
    </w:p>
    <w:p w14:paraId="4E1C36B1" w14:textId="23F38861"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21.</w:t>
      </w:r>
      <w:r w:rsidRPr="0095273D">
        <w:rPr>
          <w:rFonts w:asciiTheme="minorHAnsi" w:eastAsiaTheme="minorEastAsia" w:hAnsiTheme="minorHAnsi" w:cstheme="minorBidi"/>
          <w:kern w:val="2"/>
          <w:sz w:val="22"/>
          <w:szCs w:val="22"/>
          <w:lang w:eastAsia="en-IE"/>
          <w14:ligatures w14:val="standardContextual"/>
        </w:rPr>
        <w:tab/>
      </w:r>
      <w:r>
        <w:t>Omaisuudenhoito, säilytys ja muut palvelut (22)</w:t>
      </w:r>
      <w:r>
        <w:tab/>
      </w:r>
      <w:r>
        <w:fldChar w:fldCharType="begin"/>
      </w:r>
      <w:r>
        <w:instrText xml:space="preserve"> PAGEREF _Toc183790289 \h </w:instrText>
      </w:r>
      <w:r>
        <w:fldChar w:fldCharType="separate"/>
      </w:r>
      <w:r>
        <w:t>72</w:t>
      </w:r>
      <w:r>
        <w:fldChar w:fldCharType="end"/>
      </w:r>
    </w:p>
    <w:p w14:paraId="2B6B0303" w14:textId="2F6EC607"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21.1.</w:t>
      </w:r>
      <w:r w:rsidRPr="0095273D">
        <w:rPr>
          <w:rFonts w:asciiTheme="minorHAnsi" w:eastAsiaTheme="minorEastAsia" w:hAnsiTheme="minorHAnsi" w:cstheme="minorBidi"/>
          <w:kern w:val="2"/>
          <w:sz w:val="22"/>
          <w:szCs w:val="22"/>
          <w:lang w:eastAsia="en-IE"/>
          <w14:ligatures w14:val="standardContextual"/>
        </w:rPr>
        <w:tab/>
      </w:r>
      <w:r>
        <w:t>Palkkiotuotot ja -kulut toiminnoittain (22.1)</w:t>
      </w:r>
      <w:r>
        <w:tab/>
      </w:r>
      <w:r>
        <w:fldChar w:fldCharType="begin"/>
      </w:r>
      <w:r>
        <w:instrText xml:space="preserve"> PAGEREF _Toc183790290 \h </w:instrText>
      </w:r>
      <w:r>
        <w:fldChar w:fldCharType="separate"/>
      </w:r>
      <w:r>
        <w:t>72</w:t>
      </w:r>
      <w:r>
        <w:fldChar w:fldCharType="end"/>
      </w:r>
    </w:p>
    <w:p w14:paraId="435F5458" w14:textId="1EB1E901"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21.2.</w:t>
      </w:r>
      <w:r w:rsidRPr="0095273D">
        <w:rPr>
          <w:rFonts w:asciiTheme="minorHAnsi" w:eastAsiaTheme="minorEastAsia" w:hAnsiTheme="minorHAnsi" w:cstheme="minorBidi"/>
          <w:kern w:val="2"/>
          <w:sz w:val="22"/>
          <w:szCs w:val="22"/>
          <w:lang w:eastAsia="en-IE"/>
          <w14:ligatures w14:val="standardContextual"/>
        </w:rPr>
        <w:tab/>
      </w:r>
      <w:r>
        <w:t>Tarjottuihin palveluihin liittyvät varat (22.2)</w:t>
      </w:r>
      <w:r>
        <w:tab/>
      </w:r>
      <w:r>
        <w:fldChar w:fldCharType="begin"/>
      </w:r>
      <w:r>
        <w:instrText xml:space="preserve"> PAGEREF _Toc183790291 \h </w:instrText>
      </w:r>
      <w:r>
        <w:fldChar w:fldCharType="separate"/>
      </w:r>
      <w:r>
        <w:t>75</w:t>
      </w:r>
      <w:r>
        <w:fldChar w:fldCharType="end"/>
      </w:r>
    </w:p>
    <w:p w14:paraId="3B338E08" w14:textId="56299797"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22.</w:t>
      </w:r>
      <w:r w:rsidRPr="0095273D">
        <w:rPr>
          <w:rFonts w:asciiTheme="minorHAnsi" w:eastAsiaTheme="minorEastAsia" w:hAnsiTheme="minorHAnsi" w:cstheme="minorBidi"/>
          <w:kern w:val="2"/>
          <w:sz w:val="22"/>
          <w:szCs w:val="22"/>
          <w:lang w:eastAsia="en-IE"/>
          <w14:ligatures w14:val="standardContextual"/>
        </w:rPr>
        <w:tab/>
      </w:r>
      <w:r>
        <w:t>Osuudet konsernitilinpäätökseen sisältymättömissä strukturoiduissa yhteisöissä (30)</w:t>
      </w:r>
      <w:r>
        <w:tab/>
      </w:r>
      <w:r>
        <w:fldChar w:fldCharType="begin"/>
      </w:r>
      <w:r>
        <w:instrText xml:space="preserve"> PAGEREF _Toc183790292 \h </w:instrText>
      </w:r>
      <w:r>
        <w:fldChar w:fldCharType="separate"/>
      </w:r>
      <w:r>
        <w:t>76</w:t>
      </w:r>
      <w:r>
        <w:fldChar w:fldCharType="end"/>
      </w:r>
    </w:p>
    <w:p w14:paraId="43DCAF7C" w14:textId="14689F0B"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lastRenderedPageBreak/>
        <w:t>23.</w:t>
      </w:r>
      <w:r w:rsidRPr="0095273D">
        <w:rPr>
          <w:rFonts w:asciiTheme="minorHAnsi" w:eastAsiaTheme="minorEastAsia" w:hAnsiTheme="minorHAnsi" w:cstheme="minorBidi"/>
          <w:kern w:val="2"/>
          <w:sz w:val="22"/>
          <w:szCs w:val="22"/>
          <w:lang w:eastAsia="en-IE"/>
          <w14:ligatures w14:val="standardContextual"/>
        </w:rPr>
        <w:tab/>
      </w:r>
      <w:r>
        <w:t>Lähipiiriin kuuluvat osapuolet (31)</w:t>
      </w:r>
      <w:r>
        <w:tab/>
      </w:r>
      <w:r>
        <w:fldChar w:fldCharType="begin"/>
      </w:r>
      <w:r>
        <w:instrText xml:space="preserve"> PAGEREF _Toc183790293 \h </w:instrText>
      </w:r>
      <w:r>
        <w:fldChar w:fldCharType="separate"/>
      </w:r>
      <w:r>
        <w:t>76</w:t>
      </w:r>
      <w:r>
        <w:fldChar w:fldCharType="end"/>
      </w:r>
    </w:p>
    <w:p w14:paraId="0444F514" w14:textId="2AD1FCDE"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23.1.</w:t>
      </w:r>
      <w:r w:rsidRPr="0095273D">
        <w:rPr>
          <w:rFonts w:asciiTheme="minorHAnsi" w:eastAsiaTheme="minorEastAsia" w:hAnsiTheme="minorHAnsi" w:cstheme="minorBidi"/>
          <w:kern w:val="2"/>
          <w:sz w:val="22"/>
          <w:szCs w:val="22"/>
          <w:lang w:eastAsia="en-IE"/>
          <w14:ligatures w14:val="standardContextual"/>
        </w:rPr>
        <w:tab/>
      </w:r>
      <w:r>
        <w:t>Lähipiiriin kuuluvat osapuolet: maksettavat ja saatavat määrät (31.1)</w:t>
      </w:r>
      <w:r>
        <w:tab/>
      </w:r>
      <w:r>
        <w:fldChar w:fldCharType="begin"/>
      </w:r>
      <w:r>
        <w:instrText xml:space="preserve"> PAGEREF _Toc183790294 \h </w:instrText>
      </w:r>
      <w:r>
        <w:fldChar w:fldCharType="separate"/>
      </w:r>
      <w:r>
        <w:t>77</w:t>
      </w:r>
      <w:r>
        <w:fldChar w:fldCharType="end"/>
      </w:r>
    </w:p>
    <w:p w14:paraId="647AA940" w14:textId="24F78CE1"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23.2.</w:t>
      </w:r>
      <w:r w:rsidRPr="0095273D">
        <w:rPr>
          <w:rFonts w:asciiTheme="minorHAnsi" w:eastAsiaTheme="minorEastAsia" w:hAnsiTheme="minorHAnsi" w:cstheme="minorBidi"/>
          <w:kern w:val="2"/>
          <w:sz w:val="22"/>
          <w:szCs w:val="22"/>
          <w:lang w:eastAsia="en-IE"/>
          <w14:ligatures w14:val="standardContextual"/>
        </w:rPr>
        <w:tab/>
      </w:r>
      <w:r>
        <w:t>Lähipiiriin kuuluvat osapuolet: lähipiiriliiketoimista kertyneet kulut ja tuotot (31.2)</w:t>
      </w:r>
      <w:r>
        <w:tab/>
      </w:r>
      <w:r>
        <w:fldChar w:fldCharType="begin"/>
      </w:r>
      <w:r>
        <w:instrText xml:space="preserve"> PAGEREF _Toc183790295 \h </w:instrText>
      </w:r>
      <w:r>
        <w:fldChar w:fldCharType="separate"/>
      </w:r>
      <w:r>
        <w:t>77</w:t>
      </w:r>
      <w:r>
        <w:fldChar w:fldCharType="end"/>
      </w:r>
    </w:p>
    <w:p w14:paraId="50BBE3CD" w14:textId="24598D4C"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24.</w:t>
      </w:r>
      <w:r w:rsidRPr="0095273D">
        <w:rPr>
          <w:rFonts w:asciiTheme="minorHAnsi" w:eastAsiaTheme="minorEastAsia" w:hAnsiTheme="minorHAnsi" w:cstheme="minorBidi"/>
          <w:kern w:val="2"/>
          <w:sz w:val="22"/>
          <w:szCs w:val="22"/>
          <w:lang w:eastAsia="en-IE"/>
          <w14:ligatures w14:val="standardContextual"/>
        </w:rPr>
        <w:tab/>
      </w:r>
      <w:r>
        <w:t>Ryhmän rakenne (40)</w:t>
      </w:r>
      <w:r>
        <w:tab/>
      </w:r>
      <w:r>
        <w:fldChar w:fldCharType="begin"/>
      </w:r>
      <w:r>
        <w:instrText xml:space="preserve"> PAGEREF _Toc183790296 \h </w:instrText>
      </w:r>
      <w:r>
        <w:fldChar w:fldCharType="separate"/>
      </w:r>
      <w:r>
        <w:t>77</w:t>
      </w:r>
      <w:r>
        <w:fldChar w:fldCharType="end"/>
      </w:r>
    </w:p>
    <w:p w14:paraId="531F0A5C" w14:textId="1088D733"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24.1.</w:t>
      </w:r>
      <w:r w:rsidRPr="0095273D">
        <w:rPr>
          <w:rFonts w:asciiTheme="minorHAnsi" w:eastAsiaTheme="minorEastAsia" w:hAnsiTheme="minorHAnsi" w:cstheme="minorBidi"/>
          <w:kern w:val="2"/>
          <w:sz w:val="22"/>
          <w:szCs w:val="22"/>
          <w:lang w:eastAsia="en-IE"/>
          <w14:ligatures w14:val="standardContextual"/>
        </w:rPr>
        <w:tab/>
      </w:r>
      <w:r>
        <w:t>Ryhmän rakenne: yhteisöittäin (40.1)</w:t>
      </w:r>
      <w:r>
        <w:tab/>
      </w:r>
      <w:r>
        <w:fldChar w:fldCharType="begin"/>
      </w:r>
      <w:r>
        <w:instrText xml:space="preserve"> PAGEREF _Toc183790297 \h </w:instrText>
      </w:r>
      <w:r>
        <w:fldChar w:fldCharType="separate"/>
      </w:r>
      <w:r>
        <w:t>78</w:t>
      </w:r>
      <w:r>
        <w:fldChar w:fldCharType="end"/>
      </w:r>
    </w:p>
    <w:p w14:paraId="68DD51EC" w14:textId="1DA94FFF"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24.2.</w:t>
      </w:r>
      <w:r w:rsidRPr="0095273D">
        <w:rPr>
          <w:rFonts w:asciiTheme="minorHAnsi" w:eastAsiaTheme="minorEastAsia" w:hAnsiTheme="minorHAnsi" w:cstheme="minorBidi"/>
          <w:kern w:val="2"/>
          <w:sz w:val="22"/>
          <w:szCs w:val="22"/>
          <w:lang w:eastAsia="en-IE"/>
          <w14:ligatures w14:val="standardContextual"/>
        </w:rPr>
        <w:tab/>
      </w:r>
      <w:r>
        <w:t>Ryhmän rakenne: instrumenteittain (40.2)</w:t>
      </w:r>
      <w:r>
        <w:tab/>
      </w:r>
      <w:r>
        <w:fldChar w:fldCharType="begin"/>
      </w:r>
      <w:r>
        <w:instrText xml:space="preserve"> PAGEREF _Toc183790298 \h </w:instrText>
      </w:r>
      <w:r>
        <w:fldChar w:fldCharType="separate"/>
      </w:r>
      <w:r>
        <w:t>79</w:t>
      </w:r>
      <w:r>
        <w:fldChar w:fldCharType="end"/>
      </w:r>
    </w:p>
    <w:p w14:paraId="0D9CB729" w14:textId="4F288F35"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25.</w:t>
      </w:r>
      <w:r w:rsidRPr="0095273D">
        <w:rPr>
          <w:rFonts w:asciiTheme="minorHAnsi" w:eastAsiaTheme="minorEastAsia" w:hAnsiTheme="minorHAnsi" w:cstheme="minorBidi"/>
          <w:kern w:val="2"/>
          <w:sz w:val="22"/>
          <w:szCs w:val="22"/>
          <w:lang w:eastAsia="en-IE"/>
          <w14:ligatures w14:val="standardContextual"/>
        </w:rPr>
        <w:tab/>
      </w:r>
      <w:r>
        <w:t>Käypä arvo (41)</w:t>
      </w:r>
      <w:r>
        <w:tab/>
      </w:r>
      <w:r>
        <w:fldChar w:fldCharType="begin"/>
      </w:r>
      <w:r>
        <w:instrText xml:space="preserve"> PAGEREF _Toc183790299 \h </w:instrText>
      </w:r>
      <w:r>
        <w:fldChar w:fldCharType="separate"/>
      </w:r>
      <w:r>
        <w:t>80</w:t>
      </w:r>
      <w:r>
        <w:fldChar w:fldCharType="end"/>
      </w:r>
    </w:p>
    <w:p w14:paraId="502B4D00" w14:textId="35D07C68"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25.1.</w:t>
      </w:r>
      <w:r w:rsidRPr="0095273D">
        <w:rPr>
          <w:rFonts w:asciiTheme="minorHAnsi" w:eastAsiaTheme="minorEastAsia" w:hAnsiTheme="minorHAnsi" w:cstheme="minorBidi"/>
          <w:kern w:val="2"/>
          <w:sz w:val="22"/>
          <w:szCs w:val="22"/>
          <w:lang w:eastAsia="en-IE"/>
          <w14:ligatures w14:val="standardContextual"/>
        </w:rPr>
        <w:tab/>
      </w:r>
      <w:r>
        <w:t>Käypien arvojen hierarkia: jaksotettuun hankintamenoon arvostettavat rahoitusinstrumentit (41.1)</w:t>
      </w:r>
      <w:r>
        <w:tab/>
      </w:r>
      <w:r>
        <w:fldChar w:fldCharType="begin"/>
      </w:r>
      <w:r>
        <w:instrText xml:space="preserve"> PAGEREF _Toc183790300 \h </w:instrText>
      </w:r>
      <w:r>
        <w:fldChar w:fldCharType="separate"/>
      </w:r>
      <w:r>
        <w:t>80</w:t>
      </w:r>
      <w:r>
        <w:fldChar w:fldCharType="end"/>
      </w:r>
    </w:p>
    <w:p w14:paraId="2835E02E" w14:textId="3602B41A"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25.2.</w:t>
      </w:r>
      <w:r w:rsidRPr="0095273D">
        <w:rPr>
          <w:rFonts w:asciiTheme="minorHAnsi" w:eastAsiaTheme="minorEastAsia" w:hAnsiTheme="minorHAnsi" w:cstheme="minorBidi"/>
          <w:kern w:val="2"/>
          <w:sz w:val="22"/>
          <w:szCs w:val="22"/>
          <w:lang w:eastAsia="en-IE"/>
          <w14:ligatures w14:val="standardContextual"/>
        </w:rPr>
        <w:tab/>
      </w:r>
      <w:r>
        <w:t>Käypään arvoon arvostamismahdollisuuden käyttö (41.2)</w:t>
      </w:r>
      <w:r>
        <w:tab/>
      </w:r>
      <w:r>
        <w:fldChar w:fldCharType="begin"/>
      </w:r>
      <w:r>
        <w:instrText xml:space="preserve"> PAGEREF _Toc183790301 \h </w:instrText>
      </w:r>
      <w:r>
        <w:fldChar w:fldCharType="separate"/>
      </w:r>
      <w:r>
        <w:t>80</w:t>
      </w:r>
      <w:r>
        <w:fldChar w:fldCharType="end"/>
      </w:r>
    </w:p>
    <w:p w14:paraId="35E5FCC2" w14:textId="49E35717"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26.</w:t>
      </w:r>
      <w:r w:rsidRPr="0095273D">
        <w:rPr>
          <w:rFonts w:asciiTheme="minorHAnsi" w:eastAsiaTheme="minorEastAsia" w:hAnsiTheme="minorHAnsi" w:cstheme="minorBidi"/>
          <w:kern w:val="2"/>
          <w:sz w:val="22"/>
          <w:szCs w:val="22"/>
          <w:lang w:eastAsia="en-IE"/>
          <w14:ligatures w14:val="standardContextual"/>
        </w:rPr>
        <w:tab/>
      </w:r>
      <w:r>
        <w:t>Aineelliset ja aineettomat hyödykkeet: arvostamismenetelmällä saatu kirjanpitoarvo (42)</w:t>
      </w:r>
      <w:r>
        <w:tab/>
      </w:r>
      <w:r>
        <w:fldChar w:fldCharType="begin"/>
      </w:r>
      <w:r>
        <w:instrText xml:space="preserve"> PAGEREF _Toc183790302 \h </w:instrText>
      </w:r>
      <w:r>
        <w:fldChar w:fldCharType="separate"/>
      </w:r>
      <w:r>
        <w:t>80</w:t>
      </w:r>
      <w:r>
        <w:fldChar w:fldCharType="end"/>
      </w:r>
    </w:p>
    <w:p w14:paraId="531E7338" w14:textId="625564A0"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27.</w:t>
      </w:r>
      <w:r w:rsidRPr="0095273D">
        <w:rPr>
          <w:rFonts w:asciiTheme="minorHAnsi" w:eastAsiaTheme="minorEastAsia" w:hAnsiTheme="minorHAnsi" w:cstheme="minorBidi"/>
          <w:kern w:val="2"/>
          <w:sz w:val="22"/>
          <w:szCs w:val="22"/>
          <w:lang w:eastAsia="en-IE"/>
          <w14:ligatures w14:val="standardContextual"/>
        </w:rPr>
        <w:tab/>
      </w:r>
      <w:r>
        <w:t>Varaukset (43)</w:t>
      </w:r>
      <w:r>
        <w:tab/>
      </w:r>
      <w:r>
        <w:fldChar w:fldCharType="begin"/>
      </w:r>
      <w:r>
        <w:instrText xml:space="preserve"> PAGEREF _Toc183790303 \h </w:instrText>
      </w:r>
      <w:r>
        <w:fldChar w:fldCharType="separate"/>
      </w:r>
      <w:r>
        <w:t>81</w:t>
      </w:r>
      <w:r>
        <w:fldChar w:fldCharType="end"/>
      </w:r>
    </w:p>
    <w:p w14:paraId="523715E4" w14:textId="67B9A131"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28.</w:t>
      </w:r>
      <w:r w:rsidRPr="0095273D">
        <w:rPr>
          <w:rFonts w:asciiTheme="minorHAnsi" w:eastAsiaTheme="minorEastAsia" w:hAnsiTheme="minorHAnsi" w:cstheme="minorBidi"/>
          <w:kern w:val="2"/>
          <w:sz w:val="22"/>
          <w:szCs w:val="22"/>
          <w:lang w:eastAsia="en-IE"/>
          <w14:ligatures w14:val="standardContextual"/>
        </w:rPr>
        <w:tab/>
      </w:r>
      <w:r>
        <w:t>Etuuspohjaiset järjestelyt ja työsuhde-etuudet (44)</w:t>
      </w:r>
      <w:r>
        <w:tab/>
      </w:r>
      <w:r>
        <w:fldChar w:fldCharType="begin"/>
      </w:r>
      <w:r>
        <w:instrText xml:space="preserve"> PAGEREF _Toc183790304 \h </w:instrText>
      </w:r>
      <w:r>
        <w:fldChar w:fldCharType="separate"/>
      </w:r>
      <w:r>
        <w:t>81</w:t>
      </w:r>
      <w:r>
        <w:fldChar w:fldCharType="end"/>
      </w:r>
    </w:p>
    <w:p w14:paraId="264FB0E9" w14:textId="40F415BC"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28.1.</w:t>
      </w:r>
      <w:r w:rsidRPr="0095273D">
        <w:rPr>
          <w:rFonts w:asciiTheme="minorHAnsi" w:eastAsiaTheme="minorEastAsia" w:hAnsiTheme="minorHAnsi" w:cstheme="minorBidi"/>
          <w:kern w:val="2"/>
          <w:sz w:val="22"/>
          <w:szCs w:val="22"/>
          <w:lang w:eastAsia="en-IE"/>
          <w14:ligatures w14:val="standardContextual"/>
        </w:rPr>
        <w:tab/>
      </w:r>
      <w:r>
        <w:t>Etuuspohjaisiin järjestelyihin kuuluvien varojen ja velkojen komponentit, netto (44.1)</w:t>
      </w:r>
      <w:r>
        <w:tab/>
      </w:r>
      <w:r>
        <w:fldChar w:fldCharType="begin"/>
      </w:r>
      <w:r>
        <w:instrText xml:space="preserve"> PAGEREF _Toc183790305 \h </w:instrText>
      </w:r>
      <w:r>
        <w:fldChar w:fldCharType="separate"/>
      </w:r>
      <w:r>
        <w:t>81</w:t>
      </w:r>
      <w:r>
        <w:fldChar w:fldCharType="end"/>
      </w:r>
    </w:p>
    <w:p w14:paraId="5A428F65" w14:textId="037D2FDC"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28.2.</w:t>
      </w:r>
      <w:r w:rsidRPr="0095273D">
        <w:rPr>
          <w:rFonts w:asciiTheme="minorHAnsi" w:eastAsiaTheme="minorEastAsia" w:hAnsiTheme="minorHAnsi" w:cstheme="minorBidi"/>
          <w:kern w:val="2"/>
          <w:sz w:val="22"/>
          <w:szCs w:val="22"/>
          <w:lang w:eastAsia="en-IE"/>
          <w14:ligatures w14:val="standardContextual"/>
        </w:rPr>
        <w:tab/>
      </w:r>
      <w:r>
        <w:t>Muutokset etuuspohjaisissa velvoitteissa (44.2)</w:t>
      </w:r>
      <w:r>
        <w:tab/>
      </w:r>
      <w:r>
        <w:fldChar w:fldCharType="begin"/>
      </w:r>
      <w:r>
        <w:instrText xml:space="preserve"> PAGEREF _Toc183790306 \h </w:instrText>
      </w:r>
      <w:r>
        <w:fldChar w:fldCharType="separate"/>
      </w:r>
      <w:r>
        <w:t>81</w:t>
      </w:r>
      <w:r>
        <w:fldChar w:fldCharType="end"/>
      </w:r>
    </w:p>
    <w:p w14:paraId="4683EABC" w14:textId="3B0B2CBE"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28.3.</w:t>
      </w:r>
      <w:r w:rsidRPr="0095273D">
        <w:rPr>
          <w:rFonts w:asciiTheme="minorHAnsi" w:eastAsiaTheme="minorEastAsia" w:hAnsiTheme="minorHAnsi" w:cstheme="minorBidi"/>
          <w:kern w:val="2"/>
          <w:sz w:val="22"/>
          <w:szCs w:val="22"/>
          <w:lang w:eastAsia="en-IE"/>
          <w14:ligatures w14:val="standardContextual"/>
        </w:rPr>
        <w:tab/>
      </w:r>
      <w:r>
        <w:t>Henkilöstökulut etuustyypeittäin (44.3)</w:t>
      </w:r>
      <w:r>
        <w:tab/>
      </w:r>
      <w:r>
        <w:fldChar w:fldCharType="begin"/>
      </w:r>
      <w:r>
        <w:instrText xml:space="preserve"> PAGEREF _Toc183790307 \h </w:instrText>
      </w:r>
      <w:r>
        <w:fldChar w:fldCharType="separate"/>
      </w:r>
      <w:r>
        <w:t>82</w:t>
      </w:r>
      <w:r>
        <w:fldChar w:fldCharType="end"/>
      </w:r>
    </w:p>
    <w:p w14:paraId="4DD10E5B" w14:textId="6D531123"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28.4.</w:t>
      </w:r>
      <w:r w:rsidRPr="0095273D">
        <w:rPr>
          <w:rFonts w:asciiTheme="minorHAnsi" w:eastAsiaTheme="minorEastAsia" w:hAnsiTheme="minorHAnsi" w:cstheme="minorBidi"/>
          <w:kern w:val="2"/>
          <w:sz w:val="22"/>
          <w:szCs w:val="22"/>
          <w:lang w:eastAsia="en-IE"/>
          <w14:ligatures w14:val="standardContextual"/>
        </w:rPr>
        <w:tab/>
      </w:r>
      <w:r>
        <w:t>Henkilöstökulut palkkio- ja henkilöstöryhmittäin (44.4)</w:t>
      </w:r>
      <w:r>
        <w:tab/>
      </w:r>
      <w:r>
        <w:fldChar w:fldCharType="begin"/>
      </w:r>
      <w:r>
        <w:instrText xml:space="preserve"> PAGEREF _Toc183790308 \h </w:instrText>
      </w:r>
      <w:r>
        <w:fldChar w:fldCharType="separate"/>
      </w:r>
      <w:r>
        <w:t>82</w:t>
      </w:r>
      <w:r>
        <w:fldChar w:fldCharType="end"/>
      </w:r>
    </w:p>
    <w:p w14:paraId="68208DA7" w14:textId="44FFA113"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29.</w:t>
      </w:r>
      <w:r w:rsidRPr="0095273D">
        <w:rPr>
          <w:rFonts w:asciiTheme="minorHAnsi" w:eastAsiaTheme="minorEastAsia" w:hAnsiTheme="minorHAnsi" w:cstheme="minorBidi"/>
          <w:kern w:val="2"/>
          <w:sz w:val="22"/>
          <w:szCs w:val="22"/>
          <w:lang w:eastAsia="en-IE"/>
          <w14:ligatures w14:val="standardContextual"/>
        </w:rPr>
        <w:tab/>
      </w:r>
      <w:r>
        <w:t>Erittely tietyistä tuloslaskelman eristä (45)</w:t>
      </w:r>
      <w:r>
        <w:tab/>
      </w:r>
      <w:r>
        <w:fldChar w:fldCharType="begin"/>
      </w:r>
      <w:r>
        <w:instrText xml:space="preserve"> PAGEREF _Toc183790309 \h </w:instrText>
      </w:r>
      <w:r>
        <w:fldChar w:fldCharType="separate"/>
      </w:r>
      <w:r>
        <w:t>83</w:t>
      </w:r>
      <w:r>
        <w:fldChar w:fldCharType="end"/>
      </w:r>
    </w:p>
    <w:p w14:paraId="43E71C48" w14:textId="75A7664E"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29.1.</w:t>
      </w:r>
      <w:r w:rsidRPr="0095273D">
        <w:rPr>
          <w:rFonts w:asciiTheme="minorHAnsi" w:eastAsiaTheme="minorEastAsia" w:hAnsiTheme="minorHAnsi" w:cstheme="minorBidi"/>
          <w:kern w:val="2"/>
          <w:sz w:val="22"/>
          <w:szCs w:val="22"/>
          <w:lang w:eastAsia="en-IE"/>
          <w14:ligatures w14:val="standardContextual"/>
        </w:rPr>
        <w:tab/>
      </w:r>
      <w:r>
        <w:t>Tilinpäätössalkuittain voitot tai tappiot rahoitusvaroista ja -veloista, jotka on nimenomaisesti luokiteltu käypään arvoon tulosvaikutteisesti kirjattaviksi (45.1)</w:t>
      </w:r>
      <w:r>
        <w:tab/>
      </w:r>
      <w:r>
        <w:fldChar w:fldCharType="begin"/>
      </w:r>
      <w:r>
        <w:instrText xml:space="preserve"> PAGEREF _Toc183790310 \h </w:instrText>
      </w:r>
      <w:r>
        <w:fldChar w:fldCharType="separate"/>
      </w:r>
      <w:r>
        <w:t>83</w:t>
      </w:r>
      <w:r>
        <w:fldChar w:fldCharType="end"/>
      </w:r>
    </w:p>
    <w:p w14:paraId="1434BD1E" w14:textId="6207986B"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29.2.</w:t>
      </w:r>
      <w:r w:rsidRPr="0095273D">
        <w:rPr>
          <w:rFonts w:asciiTheme="minorHAnsi" w:eastAsiaTheme="minorEastAsia" w:hAnsiTheme="minorHAnsi" w:cstheme="minorBidi"/>
          <w:kern w:val="2"/>
          <w:sz w:val="22"/>
          <w:szCs w:val="22"/>
          <w:lang w:eastAsia="en-IE"/>
          <w14:ligatures w14:val="standardContextual"/>
        </w:rPr>
        <w:tab/>
      </w:r>
      <w:r>
        <w:t>Voitot tai tappiot rahoitusvaroihin kuulumattomien omaisuuserien taseesta pois kirjaamisesta (45.2)</w:t>
      </w:r>
      <w:r>
        <w:tab/>
      </w:r>
      <w:r>
        <w:fldChar w:fldCharType="begin"/>
      </w:r>
      <w:r>
        <w:instrText xml:space="preserve"> PAGEREF _Toc183790311 \h </w:instrText>
      </w:r>
      <w:r>
        <w:fldChar w:fldCharType="separate"/>
      </w:r>
      <w:r>
        <w:t>83</w:t>
      </w:r>
      <w:r>
        <w:fldChar w:fldCharType="end"/>
      </w:r>
    </w:p>
    <w:p w14:paraId="4647DBE6" w14:textId="1839EABF"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29.3.</w:t>
      </w:r>
      <w:r w:rsidRPr="0095273D">
        <w:rPr>
          <w:rFonts w:asciiTheme="minorHAnsi" w:eastAsiaTheme="minorEastAsia" w:hAnsiTheme="minorHAnsi" w:cstheme="minorBidi"/>
          <w:kern w:val="2"/>
          <w:sz w:val="22"/>
          <w:szCs w:val="22"/>
          <w:lang w:eastAsia="en-IE"/>
          <w14:ligatures w14:val="standardContextual"/>
        </w:rPr>
        <w:tab/>
      </w:r>
      <w:r>
        <w:t>Muut liiketoiminnan tuotot ja kulut (45.3)</w:t>
      </w:r>
      <w:r>
        <w:tab/>
      </w:r>
      <w:r>
        <w:fldChar w:fldCharType="begin"/>
      </w:r>
      <w:r>
        <w:instrText xml:space="preserve"> PAGEREF _Toc183790312 \h </w:instrText>
      </w:r>
      <w:r>
        <w:fldChar w:fldCharType="separate"/>
      </w:r>
      <w:r>
        <w:t>83</w:t>
      </w:r>
      <w:r>
        <w:fldChar w:fldCharType="end"/>
      </w:r>
    </w:p>
    <w:p w14:paraId="4DCBE2A4" w14:textId="33E95D32"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30.</w:t>
      </w:r>
      <w:r w:rsidRPr="0095273D">
        <w:rPr>
          <w:rFonts w:asciiTheme="minorHAnsi" w:eastAsiaTheme="minorEastAsia" w:hAnsiTheme="minorHAnsi" w:cstheme="minorBidi"/>
          <w:kern w:val="2"/>
          <w:sz w:val="22"/>
          <w:szCs w:val="22"/>
          <w:lang w:eastAsia="en-IE"/>
          <w14:ligatures w14:val="standardContextual"/>
        </w:rPr>
        <w:tab/>
      </w:r>
      <w:r>
        <w:t>Laskelma oman pääoman muutoksista (46)</w:t>
      </w:r>
      <w:r>
        <w:tab/>
      </w:r>
      <w:r>
        <w:fldChar w:fldCharType="begin"/>
      </w:r>
      <w:r>
        <w:instrText xml:space="preserve"> PAGEREF _Toc183790313 \h </w:instrText>
      </w:r>
      <w:r>
        <w:fldChar w:fldCharType="separate"/>
      </w:r>
      <w:r>
        <w:t>83</w:t>
      </w:r>
      <w:r>
        <w:fldChar w:fldCharType="end"/>
      </w:r>
    </w:p>
    <w:p w14:paraId="21C2907C" w14:textId="54C71EBF"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31.</w:t>
      </w:r>
      <w:r w:rsidRPr="0095273D">
        <w:rPr>
          <w:rFonts w:asciiTheme="minorHAnsi" w:eastAsiaTheme="minorEastAsia" w:hAnsiTheme="minorHAnsi" w:cstheme="minorBidi"/>
          <w:kern w:val="2"/>
          <w:sz w:val="22"/>
          <w:szCs w:val="22"/>
          <w:lang w:eastAsia="en-IE"/>
          <w14:ligatures w14:val="standardContextual"/>
        </w:rPr>
        <w:tab/>
      </w:r>
      <w:r>
        <w:t>LUOTOT: LISÄTIEDOT (23)</w:t>
      </w:r>
      <w:r>
        <w:tab/>
      </w:r>
      <w:r>
        <w:fldChar w:fldCharType="begin"/>
      </w:r>
      <w:r>
        <w:instrText xml:space="preserve"> PAGEREF _Toc183790314 \h </w:instrText>
      </w:r>
      <w:r>
        <w:fldChar w:fldCharType="separate"/>
      </w:r>
      <w:r>
        <w:t>84</w:t>
      </w:r>
      <w:r>
        <w:fldChar w:fldCharType="end"/>
      </w:r>
    </w:p>
    <w:p w14:paraId="402DB5E5" w14:textId="68BA2DEA"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32.</w:t>
      </w:r>
      <w:r w:rsidRPr="0095273D">
        <w:rPr>
          <w:rFonts w:asciiTheme="minorHAnsi" w:eastAsiaTheme="minorEastAsia" w:hAnsiTheme="minorHAnsi" w:cstheme="minorBidi"/>
          <w:kern w:val="2"/>
          <w:sz w:val="22"/>
          <w:szCs w:val="22"/>
          <w:lang w:eastAsia="en-IE"/>
          <w14:ligatures w14:val="standardContextual"/>
        </w:rPr>
        <w:tab/>
      </w:r>
      <w:r>
        <w:t>LUOTOT: JÄRJESTÄMÄTTÖMIEN SAAMISTEN VIRTAUKSET, ARVONALENTUMISET JA LOPULLISET LUOTTOTAPPIOT EDELLISEN TILIKAUDEN PÄÄTTYMISEN JÄLKEEN (24)</w:t>
      </w:r>
      <w:r>
        <w:tab/>
      </w:r>
      <w:r>
        <w:fldChar w:fldCharType="begin"/>
      </w:r>
      <w:r>
        <w:instrText xml:space="preserve"> PAGEREF _Toc183790315 \h </w:instrText>
      </w:r>
      <w:r>
        <w:fldChar w:fldCharType="separate"/>
      </w:r>
      <w:r>
        <w:t>85</w:t>
      </w:r>
      <w:r>
        <w:fldChar w:fldCharType="end"/>
      </w:r>
    </w:p>
    <w:p w14:paraId="34A7EBA8" w14:textId="5FD2CE27"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32.1.</w:t>
      </w:r>
      <w:r w:rsidRPr="0095273D">
        <w:rPr>
          <w:rFonts w:asciiTheme="minorHAnsi" w:eastAsiaTheme="minorEastAsia" w:hAnsiTheme="minorHAnsi" w:cstheme="minorBidi"/>
          <w:kern w:val="2"/>
          <w:sz w:val="22"/>
          <w:szCs w:val="22"/>
          <w:lang w:eastAsia="en-IE"/>
          <w14:ligatures w14:val="standardContextual"/>
        </w:rPr>
        <w:tab/>
      </w:r>
      <w:r>
        <w:t>Luotot: Järjestämättömien saamisten sisään- ja ulosvirtaukset (24.1)</w:t>
      </w:r>
      <w:r>
        <w:tab/>
      </w:r>
      <w:r>
        <w:fldChar w:fldCharType="begin"/>
      </w:r>
      <w:r>
        <w:instrText xml:space="preserve"> PAGEREF _Toc183790316 \h </w:instrText>
      </w:r>
      <w:r>
        <w:fldChar w:fldCharType="separate"/>
      </w:r>
      <w:r>
        <w:t>85</w:t>
      </w:r>
      <w:r>
        <w:fldChar w:fldCharType="end"/>
      </w:r>
    </w:p>
    <w:p w14:paraId="2908613A" w14:textId="19A605DF"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32.2.</w:t>
      </w:r>
      <w:r w:rsidRPr="0095273D">
        <w:rPr>
          <w:rFonts w:asciiTheme="minorHAnsi" w:eastAsiaTheme="minorEastAsia" w:hAnsiTheme="minorHAnsi" w:cstheme="minorBidi"/>
          <w:kern w:val="2"/>
          <w:sz w:val="22"/>
          <w:szCs w:val="22"/>
          <w:lang w:eastAsia="en-IE"/>
          <w14:ligatures w14:val="standardContextual"/>
        </w:rPr>
        <w:tab/>
      </w:r>
      <w:r>
        <w:t>Luotot: Arvonalentumiset ja kertyneet käyvän arvon negatiiviset muutokset, jotka johtuvat järjestämättömiin saamisiin liittyvästä luottoriskistä (24.2)</w:t>
      </w:r>
      <w:r>
        <w:tab/>
      </w:r>
      <w:r>
        <w:fldChar w:fldCharType="begin"/>
      </w:r>
      <w:r>
        <w:instrText xml:space="preserve"> PAGEREF _Toc183790317 \h </w:instrText>
      </w:r>
      <w:r>
        <w:fldChar w:fldCharType="separate"/>
      </w:r>
      <w:r>
        <w:t>87</w:t>
      </w:r>
      <w:r>
        <w:fldChar w:fldCharType="end"/>
      </w:r>
    </w:p>
    <w:p w14:paraId="4186B5B4" w14:textId="4AE1AD00"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32.3.</w:t>
      </w:r>
      <w:r w:rsidRPr="0095273D">
        <w:rPr>
          <w:rFonts w:asciiTheme="minorHAnsi" w:eastAsiaTheme="minorEastAsia" w:hAnsiTheme="minorHAnsi" w:cstheme="minorBidi"/>
          <w:kern w:val="2"/>
          <w:sz w:val="22"/>
          <w:szCs w:val="22"/>
          <w:lang w:eastAsia="en-IE"/>
          <w14:ligatures w14:val="standardContextual"/>
        </w:rPr>
        <w:tab/>
      </w:r>
      <w:r>
        <w:t>Luotot: Kauden aikana luottotappioksi kirjatut järjestämättömät saamiset (24.3)</w:t>
      </w:r>
      <w:r>
        <w:tab/>
      </w:r>
      <w:r>
        <w:fldChar w:fldCharType="begin"/>
      </w:r>
      <w:r>
        <w:instrText xml:space="preserve"> PAGEREF _Toc183790318 \h </w:instrText>
      </w:r>
      <w:r>
        <w:fldChar w:fldCharType="separate"/>
      </w:r>
      <w:r>
        <w:t>88</w:t>
      </w:r>
      <w:r>
        <w:fldChar w:fldCharType="end"/>
      </w:r>
    </w:p>
    <w:p w14:paraId="67F586BE" w14:textId="3485638F"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33.</w:t>
      </w:r>
      <w:r w:rsidRPr="0095273D">
        <w:rPr>
          <w:rFonts w:asciiTheme="minorHAnsi" w:eastAsiaTheme="minorEastAsia" w:hAnsiTheme="minorHAnsi" w:cstheme="minorBidi"/>
          <w:kern w:val="2"/>
          <w:sz w:val="22"/>
          <w:szCs w:val="22"/>
          <w:lang w:eastAsia="en-IE"/>
          <w14:ligatures w14:val="standardContextual"/>
        </w:rPr>
        <w:tab/>
      </w:r>
      <w:r>
        <w:t>HALTUUNOTON JA TÄYTÄNTÖÖNPANOPROSESSIEN KAUTTA SAADUT VAKUUDET (25)</w:t>
      </w:r>
      <w:r>
        <w:tab/>
      </w:r>
      <w:r>
        <w:fldChar w:fldCharType="begin"/>
      </w:r>
      <w:r>
        <w:instrText xml:space="preserve"> PAGEREF _Toc183790319 \h </w:instrText>
      </w:r>
      <w:r>
        <w:fldChar w:fldCharType="separate"/>
      </w:r>
      <w:r>
        <w:t>88</w:t>
      </w:r>
      <w:r>
        <w:fldChar w:fldCharType="end"/>
      </w:r>
    </w:p>
    <w:p w14:paraId="513F0462" w14:textId="49C552DF"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33.1.</w:t>
      </w:r>
      <w:r w:rsidRPr="0095273D">
        <w:rPr>
          <w:rFonts w:asciiTheme="minorHAnsi" w:eastAsiaTheme="minorEastAsia" w:hAnsiTheme="minorHAnsi" w:cstheme="minorBidi"/>
          <w:kern w:val="2"/>
          <w:sz w:val="22"/>
          <w:szCs w:val="22"/>
          <w:lang w:eastAsia="en-IE"/>
          <w14:ligatures w14:val="standardContextual"/>
        </w:rPr>
        <w:tab/>
      </w:r>
      <w:r>
        <w:t>Haltuun otetut muut kuin aineellisiksi käyttöomaisuushyödykkeiksi luokitellut vakuudet: sisään- ja ulosvirtaukset (25.1)</w:t>
      </w:r>
      <w:r>
        <w:tab/>
      </w:r>
      <w:r>
        <w:fldChar w:fldCharType="begin"/>
      </w:r>
      <w:r>
        <w:instrText xml:space="preserve"> PAGEREF _Toc183790320 \h </w:instrText>
      </w:r>
      <w:r>
        <w:fldChar w:fldCharType="separate"/>
      </w:r>
      <w:r>
        <w:t>88</w:t>
      </w:r>
      <w:r>
        <w:fldChar w:fldCharType="end"/>
      </w:r>
    </w:p>
    <w:p w14:paraId="799809E0" w14:textId="0BFAC776"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33.2.</w:t>
      </w:r>
      <w:r w:rsidRPr="0095273D">
        <w:rPr>
          <w:rFonts w:asciiTheme="minorHAnsi" w:eastAsiaTheme="minorEastAsia" w:hAnsiTheme="minorHAnsi" w:cstheme="minorBidi"/>
          <w:kern w:val="2"/>
          <w:sz w:val="22"/>
          <w:szCs w:val="22"/>
          <w:lang w:eastAsia="en-IE"/>
          <w14:ligatures w14:val="standardContextual"/>
        </w:rPr>
        <w:tab/>
      </w:r>
      <w:r>
        <w:t>Haltuun otetut muut kuin aineellisiksi käyttöomaisuushyödykkeiksi luokitellut vakuudet – Saadun vakuuden tyyppi (25.2)</w:t>
      </w:r>
      <w:r>
        <w:tab/>
      </w:r>
      <w:r>
        <w:fldChar w:fldCharType="begin"/>
      </w:r>
      <w:r>
        <w:instrText xml:space="preserve"> PAGEREF _Toc183790321 \h </w:instrText>
      </w:r>
      <w:r>
        <w:fldChar w:fldCharType="separate"/>
      </w:r>
      <w:r>
        <w:t>90</w:t>
      </w:r>
      <w:r>
        <w:fldChar w:fldCharType="end"/>
      </w:r>
    </w:p>
    <w:p w14:paraId="58BFD441" w14:textId="1BA1670B"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33.3.</w:t>
      </w:r>
      <w:r w:rsidRPr="0095273D">
        <w:rPr>
          <w:rFonts w:asciiTheme="minorHAnsi" w:eastAsiaTheme="minorEastAsia" w:hAnsiTheme="minorHAnsi" w:cstheme="minorBidi"/>
          <w:kern w:val="2"/>
          <w:sz w:val="22"/>
          <w:szCs w:val="22"/>
          <w:lang w:eastAsia="en-IE"/>
          <w14:ligatures w14:val="standardContextual"/>
        </w:rPr>
        <w:tab/>
      </w:r>
      <w:r>
        <w:t>Haltuun otetut aineellisiksi käyttöomaisuushyödykkeiksi luokitellut vakuudet (25.3)</w:t>
      </w:r>
      <w:r>
        <w:tab/>
      </w:r>
      <w:r>
        <w:fldChar w:fldCharType="begin"/>
      </w:r>
      <w:r>
        <w:instrText xml:space="preserve"> PAGEREF _Toc183790322 \h </w:instrText>
      </w:r>
      <w:r>
        <w:fldChar w:fldCharType="separate"/>
      </w:r>
      <w:r>
        <w:t>90</w:t>
      </w:r>
      <w:r>
        <w:fldChar w:fldCharType="end"/>
      </w:r>
    </w:p>
    <w:p w14:paraId="523EA172" w14:textId="5F109C4D"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34.</w:t>
      </w:r>
      <w:r w:rsidRPr="0095273D">
        <w:rPr>
          <w:rFonts w:asciiTheme="minorHAnsi" w:eastAsiaTheme="minorEastAsia" w:hAnsiTheme="minorHAnsi" w:cstheme="minorBidi"/>
          <w:kern w:val="2"/>
          <w:sz w:val="22"/>
          <w:szCs w:val="22"/>
          <w:lang w:eastAsia="en-IE"/>
          <w14:ligatures w14:val="standardContextual"/>
        </w:rPr>
        <w:tab/>
      </w:r>
      <w:r>
        <w:t>LAINANHOITOJOUSTOJEN HALLINTA JA LAATU (26)</w:t>
      </w:r>
      <w:r>
        <w:tab/>
      </w:r>
      <w:r>
        <w:fldChar w:fldCharType="begin"/>
      </w:r>
      <w:r>
        <w:instrText xml:space="preserve"> PAGEREF _Toc183790323 \h </w:instrText>
      </w:r>
      <w:r>
        <w:fldChar w:fldCharType="separate"/>
      </w:r>
      <w:r>
        <w:t>91</w:t>
      </w:r>
      <w:r>
        <w:fldChar w:fldCharType="end"/>
      </w:r>
    </w:p>
    <w:p w14:paraId="47C47877" w14:textId="109813EF" w:rsidR="0095273D" w:rsidRPr="0095273D" w:rsidRDefault="0095273D">
      <w:pPr>
        <w:pStyle w:val="TOC2"/>
        <w:rPr>
          <w:rFonts w:asciiTheme="minorHAnsi" w:eastAsiaTheme="minorEastAsia" w:hAnsiTheme="minorHAnsi" w:cstheme="minorBidi"/>
          <w:kern w:val="2"/>
          <w:sz w:val="22"/>
          <w:szCs w:val="22"/>
          <w:lang w:eastAsia="en-IE"/>
          <w14:ligatures w14:val="standardContextual"/>
        </w:rPr>
      </w:pPr>
      <w:r>
        <w:t>35.</w:t>
      </w:r>
      <w:r w:rsidRPr="0095273D">
        <w:rPr>
          <w:rFonts w:asciiTheme="minorHAnsi" w:eastAsiaTheme="minorEastAsia" w:hAnsiTheme="minorHAnsi" w:cstheme="minorBidi"/>
          <w:kern w:val="2"/>
          <w:sz w:val="22"/>
          <w:szCs w:val="22"/>
          <w:lang w:eastAsia="en-IE"/>
          <w14:ligatures w14:val="standardContextual"/>
        </w:rPr>
        <w:tab/>
      </w:r>
      <w:r>
        <w:t>LUOTOT: KESKIMÄÄRÄINEN KESTO JA TAKAISINPERINTÄAIKA (47)</w:t>
      </w:r>
      <w:r>
        <w:tab/>
      </w:r>
      <w:r>
        <w:fldChar w:fldCharType="begin"/>
      </w:r>
      <w:r>
        <w:instrText xml:space="preserve"> PAGEREF _Toc183790324 \h </w:instrText>
      </w:r>
      <w:r>
        <w:fldChar w:fldCharType="separate"/>
      </w:r>
      <w:r>
        <w:t>92</w:t>
      </w:r>
      <w:r>
        <w:fldChar w:fldCharType="end"/>
      </w:r>
    </w:p>
    <w:p w14:paraId="574E5634" w14:textId="2B42B7F5" w:rsidR="0095273D" w:rsidRPr="0095273D" w:rsidRDefault="0095273D">
      <w:pPr>
        <w:pStyle w:val="TOC1"/>
        <w:tabs>
          <w:tab w:val="right" w:leader="dot" w:pos="8296"/>
        </w:tabs>
        <w:rPr>
          <w:rFonts w:asciiTheme="minorHAnsi" w:eastAsiaTheme="minorEastAsia" w:hAnsiTheme="minorHAnsi" w:cstheme="minorBidi"/>
          <w:b w:val="0"/>
          <w:noProof/>
          <w:kern w:val="2"/>
          <w:sz w:val="22"/>
          <w:szCs w:val="22"/>
          <w:lang w:eastAsia="en-IE"/>
          <w14:ligatures w14:val="standardContextual"/>
        </w:rPr>
      </w:pPr>
      <w:r>
        <w:rPr>
          <w:noProof/>
        </w:rPr>
        <w:t>Vastuuryhmien ja vastapuolialojen kuvaus</w:t>
      </w:r>
      <w:r>
        <w:rPr>
          <w:noProof/>
        </w:rPr>
        <w:tab/>
      </w:r>
      <w:r>
        <w:rPr>
          <w:noProof/>
        </w:rPr>
        <w:fldChar w:fldCharType="begin"/>
      </w:r>
      <w:r>
        <w:rPr>
          <w:noProof/>
        </w:rPr>
        <w:instrText xml:space="preserve"> PAGEREF _Toc183790325 \h </w:instrText>
      </w:r>
      <w:r>
        <w:rPr>
          <w:noProof/>
        </w:rPr>
      </w:r>
      <w:r>
        <w:rPr>
          <w:noProof/>
        </w:rPr>
        <w:fldChar w:fldCharType="separate"/>
      </w:r>
      <w:r>
        <w:rPr>
          <w:noProof/>
        </w:rPr>
        <w:t>93</w:t>
      </w:r>
      <w:r>
        <w:rPr>
          <w:noProof/>
        </w:rPr>
        <w:fldChar w:fldCharType="end"/>
      </w:r>
    </w:p>
    <w:p w14:paraId="6B0940B3" w14:textId="77777777" w:rsidR="009569C7" w:rsidRPr="0095273D" w:rsidRDefault="00A834F1">
      <w:pPr>
        <w:sectPr w:rsidR="009569C7" w:rsidRPr="0095273D" w:rsidSect="009569C7">
          <w:headerReference w:type="default" r:id="rId8"/>
          <w:footerReference w:type="default" r:id="rId9"/>
          <w:pgSz w:w="11906" w:h="16838"/>
          <w:pgMar w:top="1440" w:right="1800" w:bottom="1440" w:left="1800" w:header="708" w:footer="708" w:gutter="0"/>
          <w:cols w:space="708"/>
          <w:titlePg/>
          <w:docGrid w:linePitch="360"/>
        </w:sectPr>
      </w:pPr>
      <w:r w:rsidRPr="00755ABF">
        <w:fldChar w:fldCharType="end"/>
      </w:r>
    </w:p>
    <w:p w14:paraId="5D041327" w14:textId="77777777" w:rsidR="009569C7" w:rsidRPr="0095273D" w:rsidRDefault="009569C7">
      <w:pPr>
        <w:spacing w:after="0"/>
      </w:pPr>
    </w:p>
    <w:p w14:paraId="005FB064" w14:textId="77777777" w:rsidR="009569C7" w:rsidRPr="0095273D"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rPr>
        <w:t>1 OSA</w:t>
      </w:r>
      <w:bookmarkEnd w:id="2"/>
    </w:p>
    <w:p w14:paraId="4D293755" w14:textId="77777777" w:rsidR="009569C7" w:rsidRPr="00755ABF" w:rsidRDefault="00A834F1" w:rsidP="009569C7">
      <w:pPr>
        <w:pStyle w:val="Heading1"/>
      </w:pPr>
      <w:bookmarkStart w:id="3" w:name="_Toc362359270"/>
      <w:bookmarkStart w:id="4" w:name="_Toc183790226"/>
      <w:r>
        <w:t>Yleiset ohjeet</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361844199"/>
      <w:bookmarkStart w:id="7" w:name="_Toc183790227"/>
      <w:r>
        <w:t>Viittaukset</w:t>
      </w:r>
      <w:bookmarkEnd w:id="5"/>
      <w:bookmarkEnd w:id="7"/>
    </w:p>
    <w:bookmarkEnd w:id="6"/>
    <w:p w14:paraId="4C61497F" w14:textId="77777777" w:rsidR="009569C7" w:rsidRPr="00755ABF" w:rsidRDefault="00A834F1" w:rsidP="009569C7">
      <w:pPr>
        <w:pStyle w:val="Baseparagraphnumbered"/>
      </w:pPr>
      <w:r>
        <w:t>Tämä liite sisältää täydentäviä ohjeita tämän asetuksen liitteissä III ja IV olevien taloudellisten tietojen raportointilomakkeiden, jäljempänä ’FINREP’, käyttöä varten. Tämä liite täydentää ohjeita, jotka on sisällytetty viittausten muodossa liitteissä III ja IV oleviin lomakkeisiin.</w:t>
      </w:r>
    </w:p>
    <w:p w14:paraId="4B4D7390" w14:textId="77777777" w:rsidR="009569C7" w:rsidRPr="00755ABF" w:rsidRDefault="00A834F1" w:rsidP="009569C7">
      <w:pPr>
        <w:pStyle w:val="Baseparagraphnumbered"/>
      </w:pPr>
      <w:r>
        <w:t xml:space="preserve">IFRS-standardien kanssa yhdenmukaisia kansallisia tilinpäätösstandardeja, jäljempänä ”yhdenmukaiset kansalliset tilinpäätösnormistot”, käyttävien laitosten on, jollei toisin mainita, sovellettava tässä liitteessä esitettyjä yleisiä ja </w:t>
      </w:r>
      <w:proofErr w:type="spellStart"/>
      <w:r>
        <w:t>IFRS:ää</w:t>
      </w:r>
      <w:proofErr w:type="spellEnd"/>
      <w:r>
        <w:t xml:space="preserve"> koskevia ohjeita, sanotun kuitenkaan rajoittamatta yhdenmukaisten kansallisten tilinpäätösnormistojen vaatimusten yhtäpitävyyttä BAD-direktiivin vaatimusten kanssa. Jos laitoksen käyttämät kansallisen tilinpäätösnormiston vaatimukset eivät ole yhdenmukaisia IFRS-standardien kanssa tai jos niitä ei ole vielä yhdenmukaistettu IFRS 9:ssä olevien vaatimusten kanssa, laitoksen on sovellettava tässä liitteessä esitettyjä yleisiä ja BAD-direktiiviä koskevia ohjeita, jollei toisin mainita.</w:t>
      </w:r>
    </w:p>
    <w:p w14:paraId="755740C3" w14:textId="77777777" w:rsidR="009569C7" w:rsidRPr="00755ABF" w:rsidRDefault="00A834F1" w:rsidP="009569C7">
      <w:pPr>
        <w:pStyle w:val="Baseparagraphnumbered"/>
      </w:pPr>
      <w:r>
        <w:t>Lomakkeissa määritetyt tietoelementit on laadittava asetuksen (EU) N:o 575/2013 4 artiklan 1 kohdan 77 alakohdassa määritellyn sovellettavan tilinpäätössäännöstön kirjaus-, kuittaus- ja arvostussääntöjen mukaisesti.</w:t>
      </w:r>
    </w:p>
    <w:p w14:paraId="2F5C76CC" w14:textId="77777777" w:rsidR="009569C7" w:rsidRPr="00755ABF" w:rsidRDefault="00DE2FAA" w:rsidP="009569C7">
      <w:pPr>
        <w:pStyle w:val="Baseparagraphnumbered"/>
      </w:pPr>
      <w:r>
        <w:t>Laitoksen on toimitettava lomakkeiden tiedot ainoastaan seuraavilta osin:</w:t>
      </w:r>
    </w:p>
    <w:p w14:paraId="094630A0" w14:textId="77777777" w:rsidR="009569C7" w:rsidRPr="00755ABF" w:rsidRDefault="00A834F1" w:rsidP="00C35843">
      <w:pPr>
        <w:pStyle w:val="Baseparagraphnumbered"/>
        <w:numPr>
          <w:ilvl w:val="0"/>
          <w:numId w:val="28"/>
        </w:numPr>
        <w:ind w:left="1134" w:hanging="426"/>
      </w:pPr>
      <w:r>
        <w:t>laitoksen kirjaamat varat, velat, oma pääoma, tuotot ja kulut;</w:t>
      </w:r>
    </w:p>
    <w:p w14:paraId="64C42CA9" w14:textId="77777777" w:rsidR="009569C7" w:rsidRPr="00755ABF" w:rsidRDefault="00A834F1" w:rsidP="00C35843">
      <w:pPr>
        <w:pStyle w:val="Baseparagraphnumbered"/>
        <w:numPr>
          <w:ilvl w:val="0"/>
          <w:numId w:val="28"/>
        </w:numPr>
        <w:ind w:left="1134" w:hanging="426"/>
      </w:pPr>
      <w:r>
        <w:t>taseen ulkopuoliset vastuut ja toiminnot, joissa laitos on osallisena;</w:t>
      </w:r>
    </w:p>
    <w:p w14:paraId="54F2349F" w14:textId="77777777" w:rsidR="009569C7" w:rsidRPr="00755ABF" w:rsidRDefault="00A834F1" w:rsidP="00C35843">
      <w:pPr>
        <w:pStyle w:val="Baseparagraphnumbered"/>
        <w:numPr>
          <w:ilvl w:val="0"/>
          <w:numId w:val="28"/>
        </w:numPr>
        <w:ind w:left="1134" w:hanging="426"/>
      </w:pPr>
      <w:r>
        <w:t>laitoksen suorittamat liiketoimet;</w:t>
      </w:r>
    </w:p>
    <w:p w14:paraId="6AD9A0CF" w14:textId="77777777" w:rsidR="009569C7" w:rsidRPr="00755ABF" w:rsidRDefault="00A834F1" w:rsidP="00C35843">
      <w:pPr>
        <w:pStyle w:val="Baseparagraphnumbered"/>
        <w:numPr>
          <w:ilvl w:val="0"/>
          <w:numId w:val="28"/>
        </w:numPr>
        <w:ind w:left="1134" w:hanging="425"/>
      </w:pPr>
      <w:r>
        <w:t>laitoksen soveltamat arvostussäännöt, mukaan luettuina luottoriskiä koskevien vähennyserien arviointimenetelmät.</w:t>
      </w:r>
    </w:p>
    <w:p w14:paraId="39FB185D" w14:textId="77777777" w:rsidR="009569C7" w:rsidRPr="00755ABF" w:rsidRDefault="00A834F1" w:rsidP="00973325">
      <w:pPr>
        <w:pStyle w:val="Baseparagraphnumbered"/>
        <w:ind w:left="851" w:hanging="284"/>
      </w:pPr>
      <w:r>
        <w:t>Liitteissä III ja IV sekä tässä liitteessä käytetään seuraavia lyhenteitä ja ilmaisuja:</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rPr>
        <w:t>”vakavaraisuusasetus”: asetus (EU) N:o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rPr>
        <w:lastRenderedPageBreak/>
        <w:t>”IAS” tai ”IFRS”: Euroopan parlamentin ja neuvoston asetuksen (EY) N:o 1606/2002</w:t>
      </w:r>
      <w:r w:rsidRPr="00755ABF">
        <w:rPr>
          <w:rStyle w:val="FootnoteReference"/>
          <w:rFonts w:ascii="Times New Roman" w:hAnsi="Times New Roman"/>
          <w:sz w:val="24"/>
          <w:szCs w:val="24"/>
          <w:lang w:eastAsia="en-GB"/>
        </w:rPr>
        <w:footnoteReference w:id="2"/>
      </w:r>
      <w:r>
        <w:rPr>
          <w:rFonts w:ascii="Times New Roman" w:hAnsi="Times New Roman"/>
          <w:sz w:val="24"/>
        </w:rPr>
        <w:t xml:space="preserve"> 2 artiklassa määritellyt ”kansainväliset tilinpäätösstandardit”, jotka komissio on hyväksynyt;</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”EKP:n tasetilastoasetus” tai ”EKP/2013/33”: </w:t>
      </w:r>
      <w:bookmarkStart w:id="8" w:name="OLE_LINK2"/>
      <w:r>
        <w:rPr>
          <w:rFonts w:ascii="Times New Roman" w:hAnsi="Times New Roman"/>
          <w:sz w:val="24"/>
        </w:rPr>
        <w:t>Euroopan keskuspankin asetus (EU) N:o 1071/2013</w:t>
      </w:r>
      <w:r w:rsidRPr="00755ABF">
        <w:rPr>
          <w:rStyle w:val="FootnoteReference"/>
          <w:rFonts w:ascii="Times New Roman" w:hAnsi="Times New Roman"/>
          <w:sz w:val="24"/>
          <w:szCs w:val="24"/>
          <w:lang w:eastAsia="en-GB"/>
        </w:rPr>
        <w:footnoteReference w:id="3"/>
      </w:r>
      <w:r>
        <w:rPr>
          <w:rFonts w:ascii="Times New Roman" w:hAnsi="Times New Roman"/>
          <w:sz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”NACE-asetus”: Euroopan parlamentin ja neuvoston asetus (EY) N:o 1893/2006</w:t>
      </w:r>
      <w:r w:rsidRPr="00755ABF">
        <w:rPr>
          <w:rStyle w:val="FootnoteReference"/>
          <w:rFonts w:ascii="Times New Roman" w:hAnsi="Times New Roman"/>
          <w:sz w:val="24"/>
          <w:szCs w:val="24"/>
          <w:lang w:eastAsia="en-GB"/>
        </w:rPr>
        <w:footnoteReference w:id="4"/>
      </w:r>
      <w:r>
        <w:rPr>
          <w:rFonts w:ascii="Times New Roman" w:hAnsi="Times New Roman"/>
          <w:sz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”NACE-koodit”: NACE-asetuksessa olevat koodit;</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”BAD-direktiivi”: neuvoston direktiivi 86/635/ETY</w:t>
      </w:r>
      <w:r w:rsidRPr="00755ABF">
        <w:rPr>
          <w:rFonts w:ascii="Times New Roman" w:hAnsi="Times New Roman"/>
          <w:sz w:val="24"/>
          <w:szCs w:val="24"/>
          <w:vertAlign w:val="superscript"/>
        </w:rPr>
        <w:footnoteReference w:id="5"/>
      </w:r>
      <w:r>
        <w:rPr>
          <w:rFonts w:ascii="Times New Roman" w:hAnsi="Times New Roman"/>
          <w:sz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”tilinpäätösdirektiivi”: Euroopan parlamentin ja neuvoston direktiivi 2013/34/EU</w:t>
      </w:r>
      <w:r w:rsidRPr="00755ABF">
        <w:rPr>
          <w:rFonts w:ascii="Times New Roman" w:hAnsi="Times New Roman"/>
          <w:sz w:val="24"/>
          <w:szCs w:val="24"/>
          <w:vertAlign w:val="superscript"/>
        </w:rPr>
        <w:footnoteReference w:id="6"/>
      </w:r>
      <w:r>
        <w:rPr>
          <w:rFonts w:ascii="Times New Roman" w:hAnsi="Times New Roman"/>
          <w:sz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”kansallinen tilinpäätösnormisto”: BAD-direktiivin nojalla kehitetyt kansalliset yleisesti hyväksytyt kirjanpitoperiaatteet (GAAP);</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”pk-yritykset”: komission suosituksessa K(2003) 1422</w:t>
      </w:r>
      <w:r w:rsidRPr="00755ABF">
        <w:rPr>
          <w:rFonts w:ascii="Times New Roman" w:hAnsi="Times New Roman"/>
          <w:sz w:val="24"/>
          <w:szCs w:val="24"/>
          <w:vertAlign w:val="superscript"/>
          <w:lang w:eastAsia="en-GB"/>
        </w:rPr>
        <w:footnoteReference w:id="7"/>
      </w:r>
      <w:r>
        <w:rPr>
          <w:rFonts w:ascii="Times New Roman" w:hAnsi="Times New Roman"/>
          <w:sz w:val="24"/>
        </w:rPr>
        <w:t xml:space="preserve"> määritellyt mikroyritykset sekä pienet ja keskisuuret yritykset;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”ISIN-tunnus” (International </w:t>
      </w:r>
      <w:proofErr w:type="spellStart"/>
      <w:r>
        <w:rPr>
          <w:rFonts w:ascii="Times New Roman" w:hAnsi="Times New Roman"/>
          <w:sz w:val="24"/>
        </w:rPr>
        <w:t>Securities</w:t>
      </w:r>
      <w:proofErr w:type="spellEnd"/>
      <w:r>
        <w:rPr>
          <w:rFonts w:ascii="Times New Roman" w:hAnsi="Times New Roman"/>
          <w:sz w:val="24"/>
        </w:rPr>
        <w:t xml:space="preserve"> </w:t>
      </w:r>
      <w:proofErr w:type="spellStart"/>
      <w:r>
        <w:rPr>
          <w:rFonts w:ascii="Times New Roman" w:hAnsi="Times New Roman"/>
          <w:sz w:val="24"/>
        </w:rPr>
        <w:t>Identification</w:t>
      </w:r>
      <w:proofErr w:type="spellEnd"/>
      <w:r>
        <w:rPr>
          <w:rFonts w:ascii="Times New Roman" w:hAnsi="Times New Roman"/>
          <w:sz w:val="24"/>
        </w:rPr>
        <w:t xml:space="preserve"> </w:t>
      </w:r>
      <w:proofErr w:type="spellStart"/>
      <w:r>
        <w:rPr>
          <w:rFonts w:ascii="Times New Roman" w:hAnsi="Times New Roman"/>
          <w:sz w:val="24"/>
        </w:rPr>
        <w:t>Number</w:t>
      </w:r>
      <w:proofErr w:type="spellEnd"/>
      <w:r>
        <w:rPr>
          <w:rFonts w:ascii="Times New Roman" w:hAnsi="Times New Roman"/>
          <w:sz w:val="24"/>
        </w:rPr>
        <w:t>): 12 aakkosnumeerisesta merkistä koostuva arvopapereille annettu kansainvälinen tunnus, joka toimii yksittäisen arvopapereiden liikkeeseenlaskun yksilöllisenä tunnisteena;</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”LEI-tunnus” (Legal </w:t>
      </w:r>
      <w:proofErr w:type="spellStart"/>
      <w:r>
        <w:rPr>
          <w:rFonts w:ascii="Times New Roman" w:hAnsi="Times New Roman"/>
          <w:sz w:val="24"/>
        </w:rPr>
        <w:t>Entity</w:t>
      </w:r>
      <w:proofErr w:type="spellEnd"/>
      <w:r>
        <w:rPr>
          <w:rFonts w:ascii="Times New Roman" w:hAnsi="Times New Roman"/>
          <w:sz w:val="24"/>
        </w:rPr>
        <w:t xml:space="preserve"> </w:t>
      </w:r>
      <w:proofErr w:type="spellStart"/>
      <w:r>
        <w:rPr>
          <w:rFonts w:ascii="Times New Roman" w:hAnsi="Times New Roman"/>
          <w:sz w:val="24"/>
        </w:rPr>
        <w:t>Identifier</w:t>
      </w:r>
      <w:proofErr w:type="spellEnd"/>
      <w:r>
        <w:rPr>
          <w:rFonts w:ascii="Times New Roman" w:hAnsi="Times New Roman"/>
          <w:sz w:val="24"/>
        </w:rPr>
        <w:t>): oikeushenkilöille annettu maailmanlaajuinen oikeushenkilötunnus, joka toimii finanssitransaktion yksittäisen osapuolen yksilöllisenä tunnisteena;</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rPr>
        <w:t xml:space="preserve">”arvonalentumisvaiheet”: IFRS 9.5.5:ssä määritellyt arvonalentumisluokat. ”Vaihe 1” tarkoittaa IFRS 9.5.5.5:n mukaisesti arvostettua arvon alentumista. ”Vaihe 2” tarkoittaa IFRS 9.5.5.3:n mukaisesti arvostettua </w:t>
      </w:r>
      <w:r>
        <w:rPr>
          <w:rFonts w:ascii="Times New Roman" w:hAnsi="Times New Roman"/>
          <w:sz w:val="24"/>
        </w:rPr>
        <w:lastRenderedPageBreak/>
        <w:t xml:space="preserve">arvon alentumista. ”Vaihe 3” tarkoittaa arvon alentumista, joka koskee IFRS 9:n liitteessä A määriteltyjä luottoriskin </w:t>
      </w:r>
      <w:proofErr w:type="gramStart"/>
      <w:r>
        <w:rPr>
          <w:rFonts w:ascii="Times New Roman" w:hAnsi="Times New Roman"/>
          <w:sz w:val="24"/>
        </w:rPr>
        <w:t>johdosta</w:t>
      </w:r>
      <w:proofErr w:type="gramEnd"/>
      <w:r>
        <w:rPr>
          <w:rFonts w:ascii="Times New Roman" w:hAnsi="Times New Roman"/>
          <w:sz w:val="24"/>
        </w:rPr>
        <w:t xml:space="preserve"> arvoltaan alentuneita rahoitusvaroihin kuuluvia eriä.</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EJRK:n</w:t>
      </w:r>
      <w:proofErr w:type="spellEnd"/>
      <w:r>
        <w:rPr>
          <w:rFonts w:ascii="Times New Roman" w:hAnsi="Times New Roman"/>
          <w:sz w:val="24"/>
        </w:rPr>
        <w:t xml:space="preserve"> suositus kiinteistötiedoissa olevien aukkojen täydentämisestä’ viittaa Euroopan järjestelmäriskikomitean 31 päivänä lokakuuta 2016 antamaan suositukseen kiinteistötiedoissa olevien aukkojen täydentämisestä (EJRK/2016/14)</w:t>
      </w:r>
      <w:r w:rsidRPr="00755ABF">
        <w:rPr>
          <w:rStyle w:val="FootnoteReference"/>
          <w:rFonts w:ascii="Times New Roman" w:hAnsi="Times New Roman"/>
          <w:sz w:val="24"/>
          <w:szCs w:val="24"/>
          <w:lang w:eastAsia="en-GB"/>
        </w:rPr>
        <w:footnoteReference w:id="8"/>
      </w:r>
      <w:r>
        <w:rPr>
          <w:rFonts w:ascii="Times New Roman" w:hAnsi="Times New Roman"/>
          <w:sz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183790228"/>
      <w:r>
        <w:t>Raportointikäytäntö</w:t>
      </w:r>
      <w:bookmarkEnd w:id="10"/>
      <w:bookmarkEnd w:id="11"/>
    </w:p>
    <w:bookmarkEnd w:id="9"/>
    <w:p w14:paraId="08708547" w14:textId="77777777" w:rsidR="009569C7" w:rsidRPr="00755ABF" w:rsidRDefault="00A834F1" w:rsidP="009569C7">
      <w:pPr>
        <w:pStyle w:val="Baseparagraphnumbered"/>
      </w:pPr>
      <w:r>
        <w:t>Liitteissä III ja IV tietoelementin harmaa sävytys tarkoittaa, että kyseistä tietoelementtiä ei edellytetä tai että sitä ei ole mahdollista ilmoittaa. Liitteessä IV viittausten musta sävytys tietyllä rivillä tai tietyssä sarakkeessa tarkoittaa, että näitä viittauksia noudattavien laitosten ei tule ilmoittaa mainittuja tietoelementtejä kyseisen rivin tai sarakkeen kohdalla.</w:t>
      </w:r>
    </w:p>
    <w:p w14:paraId="5FB5AFD6" w14:textId="77777777" w:rsidR="009569C7" w:rsidRPr="00755ABF" w:rsidRDefault="00A834F1" w:rsidP="009569C7">
      <w:pPr>
        <w:pStyle w:val="Baseparagraphnumbered"/>
      </w:pPr>
      <w:r>
        <w:t>Lomakkeet liitteissä III ja IV sisältävät implisiittisiä validointisääntöjä, jotka määritetään lomakkeissa itsessään raportointikäytäntöjen avulla.</w:t>
      </w:r>
    </w:p>
    <w:p w14:paraId="582783AD" w14:textId="77777777" w:rsidR="009569C7" w:rsidRPr="00755ABF" w:rsidRDefault="00A834F1" w:rsidP="009569C7">
      <w:pPr>
        <w:pStyle w:val="Baseparagraphnumbered"/>
      </w:pPr>
      <w:r>
        <w:t>Sulkumerkit lomakkeen jonkin kohdan otsakkeessa tarkoittavat, että tämä erä on vähennettävä loppusumman laskemiseksi, mutta tämä ei tarkoita sitä, että erä ilmoitettaisiin negatiivisena.</w:t>
      </w:r>
    </w:p>
    <w:p w14:paraId="7EF36301" w14:textId="77777777" w:rsidR="009569C7" w:rsidRPr="00755ABF" w:rsidRDefault="00A834F1" w:rsidP="009569C7">
      <w:pPr>
        <w:pStyle w:val="Baseparagraphnumbered"/>
      </w:pPr>
      <w:r>
        <w:t>Negatiivisena ilmoitettavat erät tunnistetaan tiedonkeruulomakkeissa niiden otsakkeen eteen asetetusta miinusmerkistä ”(-)”, kuten otsakkeessa ”(-) Omat osakkeet”.</w:t>
      </w:r>
    </w:p>
    <w:p w14:paraId="5A2A116D" w14:textId="77777777" w:rsidR="009569C7" w:rsidRPr="00755ABF" w:rsidRDefault="00A834F1" w:rsidP="009569C7">
      <w:pPr>
        <w:pStyle w:val="Baseparagraphnumbered"/>
      </w:pPr>
      <w:r>
        <w:t xml:space="preserve">Liitteissä III ja IV kuvattuihin taloudellisten tietojen raportointilomakkeisiin liittyvässä DPM-tietomallissa (Data Point </w:t>
      </w:r>
      <w:proofErr w:type="spellStart"/>
      <w:r>
        <w:t>Model</w:t>
      </w:r>
      <w:proofErr w:type="spellEnd"/>
      <w:r>
        <w:t>, jäljempänä ’DPM’) jokaisella tietoelementillä (taulukkosolulla) on ”perusmäärittely” (</w:t>
      </w:r>
      <w:proofErr w:type="spellStart"/>
      <w:r>
        <w:t>base</w:t>
      </w:r>
      <w:proofErr w:type="spellEnd"/>
      <w:r>
        <w:t xml:space="preserve"> </w:t>
      </w:r>
      <w:proofErr w:type="spellStart"/>
      <w:r>
        <w:t>item</w:t>
      </w:r>
      <w:proofErr w:type="spellEnd"/>
      <w:r>
        <w:t xml:space="preserve">), johon liitetään ”kredit/debet”-attribuutti. Näin varmistetaan, että kaikki tietoelementtejä ilmoittavat yhteisöt noudattavat ”merkkikäytäntöä”, ja kutakin tietoelementtiä vastaava ”kredit/debet”-attribuutti pystytään selvittämään. </w:t>
      </w:r>
    </w:p>
    <w:p w14:paraId="1AEB6A60" w14:textId="77777777" w:rsidR="009569C7" w:rsidRPr="00755ABF" w:rsidRDefault="00A834F1" w:rsidP="009569C7">
      <w:pPr>
        <w:pStyle w:val="Baseparagraphnumbered"/>
      </w:pPr>
      <w:r>
        <w:t>Tämä käytäntö esitetään kaaviona taulukossa 1.</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i/>
          <w:sz w:val="24"/>
        </w:rPr>
        <w:t>Taulukko 1 Kredit/debet-käytäntö, positiiviset ja negatiiviset merkit</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Elementti</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Kredit</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Määrä</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/Muutos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Ilmoitettu luku</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Varat</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Debet</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Varojen määrä</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rPr>
              <w:t>Positiivinen (”normaali”, ei merkkiä)</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Varojen kasvu</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Positiivinen (”normaali”, ei merkkiä)</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Varojen negatiivinen määrä</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Negatiivinen (edessä miinusmerkki ”-”)</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Varojen väheneminen</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Negatiivinen (edessä miinusmerkki ”-”)</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Kulut</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Kulujen määrä</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Positiivinen (”normaali”, ei merkkiä)</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Kulujen kasvu</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Positiivinen (”normaali”, ei merkkiä)</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Kulujen negatiivinen määrä (mukaan lukien peruutukset)</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Negatiivinen (edessä miinusmerkki ”-”)</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Kulujen väheneminen</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Negatiivinen (edessä miinusmerkki ”-”)</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Velat</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Kredit</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Velkojen määrä</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Positiivinen (”normaali”, ei merkkiä)</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Velkojen kasvu</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Positiivinen (”normaali”, ei merkkiä)</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rPr>
              <w:t>Velkojen negatiivinen määrä</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Negatiivinen (edessä miinusmerkki ”-”)</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Velkojen väheneminen</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Negatiivinen (edessä miinusmerkki ”-”)</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Oma pääoma</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Oman pääoman määrä</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Positiivinen (”normaali”, ei merkkiä)</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Oman pääoman kasvu</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Positiivinen (”normaali”, ei merkkiä)</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rPr>
              <w:t>Oman pääoman negatiivinen määrä</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Negatiivinen (edessä miinusmerkki ”-”)</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Oman pääoman väheneminen</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Negatiivinen (edessä miinusmerkki ”-”)</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Tuotot</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Tuottojen määrä</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Positiivinen (”normaali”, ei merkkiä)</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Tuottojen kasvu</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Positiivinen (”normaali”, ei merkkiä)</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Tuottojen negatiivinen määrä (mukaan lukien peruutukset)</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Negatiivinen (edessä miinusmerkki ”-”)</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Tuottojen väheneminen</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Negatiivinen (edessä miinusmerkki ”-”)</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183790229"/>
      <w:r>
        <w:t>Konsolidointi</w:t>
      </w:r>
      <w:bookmarkEnd w:id="12"/>
      <w:bookmarkEnd w:id="13"/>
    </w:p>
    <w:p w14:paraId="5C31EC24" w14:textId="77777777" w:rsidR="009569C7" w:rsidRPr="00755ABF" w:rsidRDefault="00A834F1" w:rsidP="009569C7">
      <w:pPr>
        <w:pStyle w:val="Baseparagraphnumbered"/>
      </w:pPr>
      <w:r>
        <w:t xml:space="preserve">Jollei tässä liitteessä toisin mainita, FINREP-lomakkeet laaditaan käyttämällä varovaisuusperiaatteen mukaista konsolidointia vakavaraisuusasetuksen ensimmäisen osan II osaston 2 luvun 2 jakson mukaisesti. Laitosten on käytettävä tytäryritysten, yhteisyritysten ja osakkuusyritysten tietojen ilmoittamiseen samoja menetelmiä kuin varovaisuusperiaatteen mukaisessa konsolidoinnissa: </w:t>
      </w:r>
    </w:p>
    <w:p w14:paraId="023CFA52" w14:textId="77777777" w:rsidR="009569C7" w:rsidRPr="00755ABF" w:rsidRDefault="00A834F1" w:rsidP="00C35843">
      <w:pPr>
        <w:pStyle w:val="Baseparagraphnumbered"/>
        <w:numPr>
          <w:ilvl w:val="1"/>
          <w:numId w:val="26"/>
        </w:numPr>
        <w:ind w:left="993"/>
      </w:pPr>
      <w:r>
        <w:lastRenderedPageBreak/>
        <w:t>laitosten voi olla sallittua tai pakollista käyttää pääomaosuusmenetelmää tytärvakuutusyrityksiin ja rahoitusalan ulkopuolisiin tytäryrityksiin tehtyihin sijoituksiin vakavaraisuusasetuksen 18 artiklan 5 kohdan mukaisesti;</w:t>
      </w:r>
    </w:p>
    <w:p w14:paraId="785BDC13" w14:textId="77777777" w:rsidR="009569C7" w:rsidRPr="00755ABF" w:rsidRDefault="00A834F1" w:rsidP="00C35843">
      <w:pPr>
        <w:pStyle w:val="Baseparagraphnumbered"/>
        <w:numPr>
          <w:ilvl w:val="1"/>
          <w:numId w:val="26"/>
        </w:numPr>
        <w:ind w:left="993"/>
      </w:pPr>
      <w:r>
        <w:t>laitosten voi olla sallittua käyttää suhteellista konsolidointia rahoitusalan tytäryritysten osalta vakavaraisuusasetuksen 18 artiklan 2 kohdan mukaisesti;</w:t>
      </w:r>
    </w:p>
    <w:p w14:paraId="7716BF42" w14:textId="77777777" w:rsidR="009569C7" w:rsidRPr="00755ABF" w:rsidRDefault="00A834F1" w:rsidP="00C35843">
      <w:pPr>
        <w:pStyle w:val="Baseparagraphnumbered"/>
        <w:numPr>
          <w:ilvl w:val="1"/>
          <w:numId w:val="26"/>
        </w:numPr>
        <w:ind w:left="993"/>
      </w:pPr>
      <w:r>
        <w:t>laitosten voi olla pakollista käyttää suhteellista konsolidointia yhteisyrityksiin tehtyihin sijoituksiin vakavaraisuusasetuksen 18 artiklan 4 kohdan mukaisesti.</w:t>
      </w:r>
    </w:p>
    <w:p w14:paraId="3EB44F92" w14:textId="77777777" w:rsidR="009569C7" w:rsidRPr="00755ABF" w:rsidRDefault="00A834F1" w:rsidP="009569C7">
      <w:pPr>
        <w:pStyle w:val="subtitlenumbered"/>
        <w:numPr>
          <w:ilvl w:val="0"/>
          <w:numId w:val="17"/>
        </w:numPr>
        <w:jc w:val="both"/>
      </w:pPr>
      <w:bookmarkStart w:id="14" w:name="_Toc361844202"/>
      <w:bookmarkStart w:id="15" w:name="_Toc362359274"/>
      <w:bookmarkStart w:id="16" w:name="_Toc183790230"/>
      <w:r>
        <w:t>Rahoitusinstrumenttien muodostamat tilinpäätössalkut</w:t>
      </w:r>
      <w:bookmarkEnd w:id="14"/>
      <w:bookmarkEnd w:id="15"/>
      <w:bookmarkEnd w:id="16"/>
      <w:r>
        <w:t xml:space="preserve"> </w:t>
      </w:r>
    </w:p>
    <w:p w14:paraId="265D72FA" w14:textId="77777777" w:rsidR="009569C7" w:rsidRPr="00755ABF" w:rsidRDefault="00A834F1" w:rsidP="009569C7">
      <w:pPr>
        <w:pStyle w:val="Baseparagraphnumbered"/>
      </w:pPr>
      <w:r>
        <w:t>Liitteissä III ja IV sekä tässä liitteessä ”tilinpäätössalkut” tarkoittavat arvostussääntöjen mukaan yhteenlaskettuja rahoitusinstrumentteja. Näihin kokonaislaskelmiin ei sisällytetä tytäryrityksiin, yhteisyrityksiin ja osakkuusyrityksiin tehtyjä sijoituksia, vaadittaessa maksettavia saamisia, jotka luokitellaan ”käteisvaroiksi, keskuspankkitalletuksiksi ja muiksi vaadittaessa maksettaviksi talletuksiksi”, eikä rahoitusinstrumentteja, jotka luokitellaan ”myytävänä oleviksi” ja esitetään kohdissa ”Myytävänä oleviksi luokitellut pitkäaikaiset omaisuuserät ja luovutettavien erien ryhmät” ja ”Velat, jotka sisältyvät myytävänä oleviksi luokiteltuihin luovutettavien erien ryhmiin”.</w:t>
      </w:r>
    </w:p>
    <w:p w14:paraId="6A10999D" w14:textId="77777777" w:rsidR="009569C7" w:rsidRPr="00755ABF" w:rsidRDefault="00A834F1" w:rsidP="009569C7">
      <w:pPr>
        <w:pStyle w:val="Baseparagraphnumbered"/>
      </w:pPr>
      <w:r>
        <w:t xml:space="preserve">Kansallisen tilinpäätösnormiston mukaan laitokset, joiden on sallittua tai pakollista soveltaa määrättyjä </w:t>
      </w:r>
      <w:proofErr w:type="spellStart"/>
      <w:r>
        <w:t>IFRS:n</w:t>
      </w:r>
      <w:proofErr w:type="spellEnd"/>
      <w:r>
        <w:t xml:space="preserve"> mukaisia rahoitusinstrumenttien arvostussääntöjä, toimittavat, sikäli kuin kyseisiä sääntöjä sovelletaan, asianmukaiset IFRS-tilinpäätössalkut. Jos rahoitusinstrumenttien arvostussäännöissä, joita laitosten on BAD-direktiiviin perustuvan kansallisen tilinpäätösnormiston mukaan sallittua tai pakollista käyttää, viitataan IAS 39:n mukaisiin arvostussääntöihin, laitosten on toimitettava BAD-direktiiviin perustuvat tilinpäätössalkut kaikkien rahoitusinstrumenttiensa osalta siihen saakka, kun niiden soveltamissa arvostussäännöissä viitataan IFRS 9:n mukaisiin arvostussääntöihin.</w:t>
      </w:r>
    </w:p>
    <w:p w14:paraId="19E2101A" w14:textId="77777777" w:rsidR="009569C7" w:rsidRPr="00755ABF" w:rsidRDefault="00A834F1" w:rsidP="009569C7">
      <w:pPr>
        <w:pStyle w:val="sub-subtitlenumbered"/>
      </w:pPr>
      <w:bookmarkStart w:id="17" w:name="_Toc183790231"/>
      <w:r>
        <w:t>Rahoitusvarat</w:t>
      </w:r>
      <w:bookmarkEnd w:id="17"/>
    </w:p>
    <w:p w14:paraId="109076C9" w14:textId="77777777" w:rsidR="009569C7" w:rsidRPr="00755ABF" w:rsidRDefault="00A834F1" w:rsidP="009569C7">
      <w:pPr>
        <w:pStyle w:val="Baseparagraphnumbered"/>
      </w:pPr>
      <w:r>
        <w:t xml:space="preserve">Rahoitusvaroihin kuuluviin eriin käytetään seuraavia </w:t>
      </w:r>
      <w:proofErr w:type="spellStart"/>
      <w:r>
        <w:t>IFRS:ään</w:t>
      </w:r>
      <w:proofErr w:type="spellEnd"/>
      <w:r>
        <w:t xml:space="preserve"> perustuvia tilinpäätössalkkuja:</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”Kaupankäyntitarkoituksessa pidettävät rahoitusvarat”;</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”Kaupankäyntivaraston ulkopuoliset rahoitusvarat, jotka on pakko arvostaa käypään arvoon tulosvaikutteisesti”;</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”Rahoitusvarat, jotka on nimenomaisesti luokiteltu käypään arvoon tulosvaikutteisesti kirjattaviksi”;</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”Käypään arvoon muiden laajan tuloksen erien kautta arvostettavat rahoitusvarat”;</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”Jaksotettuun hankintamenoon arvostettavat rahoitusvarat”.</w:t>
      </w:r>
    </w:p>
    <w:p w14:paraId="23C7E3DE" w14:textId="77777777" w:rsidR="009569C7" w:rsidRPr="00755ABF" w:rsidRDefault="00A834F1" w:rsidP="009569C7">
      <w:pPr>
        <w:pStyle w:val="Baseparagraphnumbered"/>
      </w:pPr>
      <w:r>
        <w:lastRenderedPageBreak/>
        <w:t>Rahoitusvaroihin kuuluviin eriin käytetään seuraavia kansalliseen tilinpäätösnormistoon perustuvia tilinpäätössalkkuja:</w:t>
      </w:r>
    </w:p>
    <w:p w14:paraId="467D938A" w14:textId="77777777" w:rsidR="009569C7" w:rsidRPr="00755ABF" w:rsidRDefault="00A834F1" w:rsidP="00C35843">
      <w:pPr>
        <w:pStyle w:val="Baseparagraphnumbered"/>
        <w:numPr>
          <w:ilvl w:val="0"/>
          <w:numId w:val="33"/>
        </w:numPr>
        <w:ind w:left="1134"/>
      </w:pPr>
      <w:r>
        <w:t xml:space="preserve">”Kaupankäyntitarkoituksessa pidettävät rahoitusvarat”; </w:t>
      </w:r>
    </w:p>
    <w:p w14:paraId="5A91F171" w14:textId="77777777" w:rsidR="009569C7" w:rsidRPr="00755ABF" w:rsidRDefault="00A834F1" w:rsidP="00C35843">
      <w:pPr>
        <w:pStyle w:val="Baseparagraphnumbered"/>
        <w:numPr>
          <w:ilvl w:val="0"/>
          <w:numId w:val="33"/>
        </w:numPr>
        <w:ind w:left="1134"/>
      </w:pPr>
      <w:r>
        <w:t xml:space="preserve">”Käypään arvoon tulosvaikutteisesti arvostettavat johdannaisvaroihin kuulumattomat kaupankäyntivaraston ulkopuoliset rahoitusvarat”; </w:t>
      </w:r>
    </w:p>
    <w:p w14:paraId="2BE873DD" w14:textId="77777777" w:rsidR="009569C7" w:rsidRPr="00755ABF" w:rsidRDefault="00A834F1" w:rsidP="009569C7">
      <w:pPr>
        <w:pStyle w:val="Baseparagraphnumbered"/>
        <w:numPr>
          <w:ilvl w:val="0"/>
          <w:numId w:val="0"/>
        </w:numPr>
        <w:ind w:left="1134" w:hanging="360"/>
      </w:pPr>
      <w:r>
        <w:t>c) ”Käypään arvoon omana pääomana arvostettavat johdannaisvaroihin kuulumattomat kaupankäyntivaraston ulkopuoliset rahoitusvarat”;</w:t>
      </w:r>
    </w:p>
    <w:p w14:paraId="0FB1A9C6" w14:textId="77777777" w:rsidR="009569C7" w:rsidRPr="00755ABF" w:rsidRDefault="00A834F1" w:rsidP="009569C7">
      <w:pPr>
        <w:pStyle w:val="Baseparagraphnumbered"/>
        <w:numPr>
          <w:ilvl w:val="0"/>
          <w:numId w:val="0"/>
        </w:numPr>
        <w:ind w:left="1134" w:hanging="360"/>
      </w:pPr>
      <w:r>
        <w:t>d) ”Hankintamenoon perustuvalla menetelmällä arvostettavat johdannaisvaroihin kuulumattomat kaupankäyntivaraston ulkopuoliset rahoitusvarat”;</w:t>
      </w:r>
    </w:p>
    <w:p w14:paraId="2DCAC528" w14:textId="77777777" w:rsidR="009569C7" w:rsidRPr="00911EB0" w:rsidRDefault="00A834F1" w:rsidP="009569C7">
      <w:pPr>
        <w:pStyle w:val="Baseparagraphnumbered"/>
        <w:numPr>
          <w:ilvl w:val="0"/>
          <w:numId w:val="0"/>
        </w:numPr>
        <w:ind w:left="1134" w:hanging="360"/>
      </w:pPr>
      <w:r>
        <w:t>e) ”Muut johdannaisvaroihin kuulumattomat kaupankäyntivaraston ulkopuoliset rahoitusvarat”.</w:t>
      </w:r>
    </w:p>
    <w:p w14:paraId="56FA5A29" w14:textId="77777777" w:rsidR="009569C7" w:rsidRPr="00755ABF" w:rsidRDefault="00A834F1" w:rsidP="009569C7">
      <w:pPr>
        <w:pStyle w:val="Baseparagraphnumbered"/>
      </w:pPr>
      <w:r>
        <w:t>”Kaupankäyntitarkoituksessa pidettäviin rahoitusvaroihin” sisältyvät kaikki rahoitusvarat, jotka luokitellaan asiaa koskevassa BAD-direktiiviin perustuvassa kansallisessa tilinpäätösnormistossa kaupankäyntitarkoituksessa pidettäviksi. Asiaa koskevan BAD-direktiiviin perustuvan kansallisen tilinpäätösnormiston mukaisesti käytetystä arvostusmenetelmästä riippumatta kaikki johdannaiset, joiden saldo on raportoivalle laitokselle positiivinen ja joita ei ole luokiteltu suojaustarkoituksessa pidettäviksi tämän osan 22 kohdan mukaisesti, luokitellaan kaupankäyntitarkoituksessa pidettäviksi rahoitusvaroiksi. Tätä luokittelua sovelletaan myös johdannaisiin, joita BAD-direktiiviin perustuvan kansallisen tilinpäätösnormiston mukaan ei kirjata taseeseen tai joista kirjataan taseeseen vain käyvän arvon muutokset tai joita käytetään tässä liitteessä olevan 2 osan 137 kohdassa määriteltyinä taloudellisina suojauksina.</w:t>
      </w:r>
    </w:p>
    <w:p w14:paraId="5D61AD6F" w14:textId="77777777" w:rsidR="009569C7" w:rsidRPr="00755ABF" w:rsidRDefault="00A834F1" w:rsidP="009569C7">
      <w:pPr>
        <w:pStyle w:val="Baseparagraphnumbered"/>
      </w:pPr>
      <w:r>
        <w:t xml:space="preserve">BAD-direktiiviin perustuvan kansallisen tilinpäätösnormiston mukaan rahoitusvarojen osalta ”hankintamenoon perustuviin menetelmiin” sisältyvät sellaiset arvostussäännöt, joiden mukaisesti vieraan pääoman ehtoinen instrumentti arvostetaan hankintamenoon, johon on lisätty kertyneet korot ja josta on vähennetty arvonalentumistappiot. </w:t>
      </w:r>
    </w:p>
    <w:p w14:paraId="074773AA" w14:textId="77777777" w:rsidR="009569C7" w:rsidRPr="00755ABF" w:rsidRDefault="00A834F1" w:rsidP="009569C7">
      <w:pPr>
        <w:pStyle w:val="Baseparagraphnumbered"/>
      </w:pPr>
      <w:r>
        <w:t>BAD-direktiiviin perustuvan kansallisen tilinpäätösnormiston mukaan ”Hankintamenoon perustuvalla menetelmällä arvostettavat johdannaisvaroihin kuulumattomat kaupankäyntivaraston ulkopuoliset rahoitusvarat” sisältää hankintamenoon perustuvalla menetelmällä arvostettavat rahoitusinstrumentit sekä instrumentit, jotka arvostetaan hankinta-arvoon tai markkina-arvoon sen mukaan, kumpi näistä on alhaisempi, jäljempänä ’LOCOM-menetelmä’ (</w:t>
      </w:r>
      <w:proofErr w:type="spellStart"/>
      <w:r>
        <w:t>lower</w:t>
      </w:r>
      <w:proofErr w:type="spellEnd"/>
      <w:r>
        <w:t xml:space="preserve"> of </w:t>
      </w:r>
      <w:proofErr w:type="spellStart"/>
      <w:r>
        <w:t>cost</w:t>
      </w:r>
      <w:proofErr w:type="spellEnd"/>
      <w:r>
        <w:t xml:space="preserve"> </w:t>
      </w:r>
      <w:proofErr w:type="spellStart"/>
      <w:r>
        <w:t>or</w:t>
      </w:r>
      <w:proofErr w:type="spellEnd"/>
      <w:r>
        <w:t xml:space="preserve"> market), tapauskohtaisesti (eli maltillisella LOCOM-menetelmällä) huolimatta niiden todellisesta arvosta raportoinnin viitepäivänä. Maltillisella LOCOM-menetelmällä arvostettavat varat ovat varoja, joihin sovelletaan LOCOM-menetelmää vain erityisissä olosuhteissa. Kyseiset olosuhteet, kuten arvon alentuminen, käyvän arvon pitkäaikainen lasku hankintamenoon </w:t>
      </w:r>
      <w:r>
        <w:lastRenderedPageBreak/>
        <w:t xml:space="preserve">verrattuna tai johdon aikomusten muuttuminen, vahvistetaan sovellettavassa tilinpäätössäännöstössä. </w:t>
      </w:r>
    </w:p>
    <w:p w14:paraId="5B2CE94B" w14:textId="77777777" w:rsidR="009569C7" w:rsidRPr="00755ABF" w:rsidRDefault="00A834F1" w:rsidP="009569C7">
      <w:pPr>
        <w:pStyle w:val="Baseparagraphnumbered"/>
      </w:pPr>
      <w:r>
        <w:t>BAD-direktiiviin perustuvan kansallisen tilinpäätösnormiston mukaan ”Muut johdannaisvaroihin kuulumattomat kaupankäyntivaraston ulkopuoliset rahoitusvarat” sisältää rahoitusvarat, joita ei voida luokitella muihin tilinpäätössalkkuihin. Tähän tilinpäätössalkkuun kuuluvat muun muassa rahoitusvarat, jotka arvostetaan hankinta-arvoon tai markkina-arvoon sen mukaan, kumpi näistä on alhaisempi, noudattaen jatkuvaa lähestymistapaa (eli tiukkaa LOCOM-menetelmää). Tiukalla LOCOM-menetelmällä arvostettavat varat ovat varoja, jotka sovellettavan tilinpäätössäännöstön mukaan voidaan arvostaa alkuperäisessä ja myöhemmässä arvostuksessa hankinta-arvoon tai markkina-arvoon sen mukaan, kumpi näistä on alhaisempi, tai vaihtoehtoisesti alkuperäisessä arvostuksessa hankinta-arvoon ja myöhemmässä arvostuksessa hankinta-arvoon tai markkina-arvoon sen mukaan, kumpi näistä on alhaisempi.</w:t>
      </w:r>
    </w:p>
    <w:p w14:paraId="64FEC659" w14:textId="77777777" w:rsidR="009569C7" w:rsidRPr="00755ABF" w:rsidRDefault="00A834F1" w:rsidP="009569C7">
      <w:pPr>
        <w:pStyle w:val="Baseparagraphnumbered"/>
      </w:pPr>
      <w:r>
        <w:t>Sijoitukset tytäryrityksiin, yhteisyrityksiin ja osakkuusyrityksiin, joita ei ole konsolidoitu täysin tai suhteellisesti sääntelyllisen konsolidoinnin laajuudessa, ilmoitetaan niiden arvostusmenetelmästä riippumatta rivillä ”Sijoitukset tytäryrityksiin, yhteisyrityksiin ja osakkuusyrityksiin”, paitsi jos ne luokitellaan myytävänä oleviksi IFRS 5:n mukaisesti.</w:t>
      </w:r>
    </w:p>
    <w:p w14:paraId="1D0C37F3" w14:textId="77777777" w:rsidR="009569C7" w:rsidRPr="00755ABF" w:rsidRDefault="00A834F1" w:rsidP="009569C7">
      <w:pPr>
        <w:pStyle w:val="Baseparagraphnumbered"/>
      </w:pPr>
      <w:r>
        <w:t xml:space="preserve"> ”Johdannaiset – Suojauslaskenta” sisältää </w:t>
      </w:r>
      <w:proofErr w:type="spellStart"/>
      <w:r>
        <w:t>IFRS:n</w:t>
      </w:r>
      <w:proofErr w:type="spellEnd"/>
      <w:r>
        <w:t xml:space="preserve"> mukaan suojaustarkoituksessa pidettävät johdannaiset, joiden saldo on raportoivalle laitokselle positiivinen. BAD-direktiiviin perustuvan kansallisen tilinpäätösnormiston mukaan luottosalkkuun sisältyvät johdannaiset luokitellaan suojaustarkoituksessa pidettäviksi johdannaisiksi ainoastaan, jos asiaa koskevan BAD-direktiiviin perustuvan kansallisen tilinpäätösnormiston mukaan luottosalkun johdannaisille on olemassa erityisiä kirjanpitosääntöjä ja jos johdannaiset vähentävät jotakin muuta positioriskiä luottosalkussa.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183790232"/>
      <w:r>
        <w:t>Rahoitusvelat</w:t>
      </w:r>
      <w:bookmarkEnd w:id="18"/>
      <w:bookmarkEnd w:id="19"/>
      <w:bookmarkEnd w:id="20"/>
    </w:p>
    <w:p w14:paraId="241103D0" w14:textId="77777777" w:rsidR="009569C7" w:rsidRPr="00755ABF" w:rsidRDefault="00A834F1" w:rsidP="009569C7">
      <w:pPr>
        <w:pStyle w:val="Baseparagraphnumbered"/>
      </w:pPr>
      <w:r>
        <w:t xml:space="preserve">Rahoitusvelkoihin kuuluviin eriin käytetään seuraavia </w:t>
      </w:r>
      <w:proofErr w:type="spellStart"/>
      <w:r>
        <w:t>IFRS:ään</w:t>
      </w:r>
      <w:proofErr w:type="spellEnd"/>
      <w:r>
        <w:t xml:space="preserve"> perustuvia tilinpäätössalkkuja: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”Kaupankäyntitarkoituksessa pidettävät rahoitusvelat”;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”Rahoitusvelat, jotka on nimenomaisesti luokiteltu käypään arvoon tulosvaikutteisesti kirjattaviksi”;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”Jaksotettuun hankintamenoon arvostettavat rahoitusvelat”.</w:t>
      </w:r>
    </w:p>
    <w:p w14:paraId="7E903FE0" w14:textId="77777777" w:rsidR="009569C7" w:rsidRPr="00755ABF" w:rsidRDefault="00A834F1" w:rsidP="009569C7">
      <w:pPr>
        <w:pStyle w:val="Baseparagraphnumbered"/>
      </w:pPr>
      <w:r>
        <w:t xml:space="preserve">Rahoitusvelkoihin kuuluviin eriin käytetään seuraavia kansalliseen tilinpäätösnormistoon perustuvia tilinpäätössalkkuja: </w:t>
      </w:r>
    </w:p>
    <w:p w14:paraId="7EEF6FEE" w14:textId="77777777" w:rsidR="009569C7" w:rsidRPr="00755ABF" w:rsidRDefault="00A834F1" w:rsidP="009569C7">
      <w:pPr>
        <w:pStyle w:val="Baseparagraphnumbered"/>
        <w:numPr>
          <w:ilvl w:val="0"/>
          <w:numId w:val="0"/>
        </w:numPr>
        <w:ind w:left="1134" w:hanging="283"/>
      </w:pPr>
      <w:r>
        <w:t xml:space="preserve">a) ”Kaupankäyntitarkoituksessa pidettävät rahoitusvelat”; </w:t>
      </w:r>
    </w:p>
    <w:p w14:paraId="42A5EB88" w14:textId="77777777" w:rsidR="009569C7" w:rsidRPr="00755ABF" w:rsidRDefault="00A834F1" w:rsidP="009569C7">
      <w:pPr>
        <w:pStyle w:val="Baseparagraphnumbered"/>
        <w:numPr>
          <w:ilvl w:val="0"/>
          <w:numId w:val="0"/>
        </w:numPr>
        <w:ind w:left="1134" w:hanging="283"/>
      </w:pPr>
      <w:r>
        <w:t>b) ”Hankintamenoon perustuvalla menetelmällä arvostettavat johdannaisvelkoihin kuulumattomat kaupankäyntivaraston ulkopuoliset rahoitusvelat”.</w:t>
      </w:r>
    </w:p>
    <w:p w14:paraId="724993CC" w14:textId="77777777" w:rsidR="009569C7" w:rsidRPr="00755ABF" w:rsidRDefault="00A834F1" w:rsidP="009569C7">
      <w:pPr>
        <w:pStyle w:val="Baseparagraphnumbered"/>
      </w:pPr>
      <w:r>
        <w:lastRenderedPageBreak/>
        <w:t>”Kaupankäyntitarkoituksessa pidettäviin rahoitusvelkoihin” sisältyvät kaikki rahoitusvelat, jotka luokitellaan kaupankäyntitarkoituksessa pidettäviksi asiaa koskevan BAD-direktiiviin perustuvan kansallisen tilinpäätösnormiston mukaisesti. Asiaa koskevan BAD-direktiiviin perustuvan kansallisen tilinpäätösnormiston mukaisesti käytetystä arvostusmenetelmästä riippumatta kaikki johdannaiset, joiden saldo on raportoivalle laitokselle negatiivinen ja joita ei ole luokiteltu suojaustarkoituksessa pidettäviksi tämän osan 26 kohdan mukaisesti, luokitellaan kaupankäyntitarkoituksessa pidettäviksi rahoitusveloiksi. Tätä luokittelua sovelletaan myös johdannaisiin, joita BAD-direktiiviin perustuvan kansallisen tilinpäätösnormiston mukaan ei kirjata taseeseen tai joista kirjataan taseeseen vain käyvän arvon muutokset tai joita käytetään tässä liitteessä olevan 2 osan 137 kohdassa määriteltyinä taloudellisina suojauksina.</w:t>
      </w:r>
    </w:p>
    <w:p w14:paraId="0BB7FFAF" w14:textId="77777777" w:rsidR="009569C7" w:rsidRPr="00755ABF" w:rsidRDefault="00A834F1" w:rsidP="009569C7">
      <w:pPr>
        <w:pStyle w:val="Baseparagraphnumbered"/>
      </w:pPr>
      <w:r>
        <w:t xml:space="preserve">”Johdannaiset – Suojauslaskenta” sisältää </w:t>
      </w:r>
      <w:proofErr w:type="spellStart"/>
      <w:r>
        <w:t>IFRS:n</w:t>
      </w:r>
      <w:proofErr w:type="spellEnd"/>
      <w:r>
        <w:t xml:space="preserve"> mukaisesti suojaustarkoituksessa pidettävät johdannaiset, joiden saldo on raportoivalle laitokselle negatiivinen. BAD-direktiiviin perustuvan kansallisen tilinpäätösnormiston mukaan luottosalkkuun sisältyvät johdannaiset luokitellaan suojaustarkoituksessa pidettäviksi ainoastaan, jos asiaa koskevan BAD-direktiiviin perustuvan kansallisen tilinpäätösnormiston mukaan luottosalkun johdannaisille on olemassa erityisiä kirjanpitosääntöjä ja jos johdannaiset vähentävät jotakin muuta positioriskiä luottosalkussa.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183790233"/>
      <w:r>
        <w:t>Rahoitusinstrumentit</w:t>
      </w:r>
      <w:bookmarkEnd w:id="21"/>
      <w:bookmarkEnd w:id="22"/>
    </w:p>
    <w:p w14:paraId="0C688565" w14:textId="77777777" w:rsidR="009569C7" w:rsidRPr="00755ABF" w:rsidRDefault="00A834F1" w:rsidP="009569C7">
      <w:pPr>
        <w:pStyle w:val="Baseparagraphnumbered"/>
      </w:pPr>
      <w:r>
        <w:t>Liitteissä III ja IV sekä tässä liitteessä ”kirjanpitoarvo” tarkoittaa taseessa ilmoitettavaa arvoa. Rahoitusinstrumenttien kirjanpitoarvoon sisällytetään kertynyt korko. Asiaa koskevan BAD-direktiiviin perustuvan kansallisen tilinpäätösnormiston mukaan johdannaisten kirjanpitoarvo on joko kansallisen tilinpäätösnormiston mukainen kirjanpitoarvo, mukaan luettuina soveltuvin osin siirtovelat, preemiot ja varaukset, tai nolla, jos johdannaisia ei kirjata taseeseen.</w:t>
      </w:r>
    </w:p>
    <w:p w14:paraId="20D23B66" w14:textId="77777777" w:rsidR="009569C7" w:rsidRPr="00755ABF" w:rsidRDefault="00A834F1" w:rsidP="009569C7">
      <w:pPr>
        <w:pStyle w:val="Baseparagraphnumbered"/>
      </w:pPr>
      <w:r>
        <w:t xml:space="preserve">Jos rahoitusinstrumenttien siirtyvät erät, mukaan lukien korkokertymä, yli- ja alikurssit tai transaktiomenot, kirjataan asiaa koskevan BAD-direktiiviin perustuvan kansallisen tilinpäätösnormiston mukaisesti, ne ilmoitetaan yhdessä rahoitusinstrumentin kanssa eikä muina varoina tai muina velkoina. </w:t>
      </w:r>
    </w:p>
    <w:p w14:paraId="3C3D8B60" w14:textId="77777777" w:rsidR="009569C7" w:rsidRPr="00755ABF" w:rsidRDefault="00A834F1" w:rsidP="009569C7">
      <w:pPr>
        <w:pStyle w:val="Baseparagraphnumbered"/>
      </w:pPr>
      <w:r>
        <w:t>”Käypään arvoon arvostettavien kaupankäyntipositioiden arvonleikkaukset” ilmoitetaan, jos sellaisia sovelletaan BAD-direktiiviin perustuvan kansallisen tilinpäätösnormiston perusteella. Arvonleikkaukset vähentävät kaupankäyntitarkoituksessa pidettävien varojen arvoa ja lisäävät kaupankäyntitarkoituksessa pidettävien velkojen arvoa.</w:t>
      </w:r>
    </w:p>
    <w:p w14:paraId="2018BB1E" w14:textId="77777777" w:rsidR="009569C7" w:rsidRPr="00755ABF" w:rsidRDefault="00A834F1" w:rsidP="009569C7">
      <w:pPr>
        <w:pStyle w:val="sub-subtitlenumbered"/>
        <w:jc w:val="both"/>
      </w:pPr>
      <w:bookmarkStart w:id="23" w:name="_Toc183790234"/>
      <w:r>
        <w:t>Rahoitusvarat</w:t>
      </w:r>
      <w:bookmarkEnd w:id="23"/>
      <w:r>
        <w:t xml:space="preserve"> </w:t>
      </w:r>
    </w:p>
    <w:p w14:paraId="6FCF2E2F" w14:textId="77777777" w:rsidR="009569C7" w:rsidRPr="00755ABF" w:rsidRDefault="00A834F1" w:rsidP="009569C7">
      <w:pPr>
        <w:pStyle w:val="Baseparagraphnumbered"/>
      </w:pPr>
      <w:r>
        <w:t>Rahoitusvarat jaetaan seuraaviin rahoitusinstrumenttien luokkiin: ”Käteinen raha”, ”Johdannaiset”, ”Oman pääoman ehtoiset instrumentit”, ”Vieraan pääoman ehtoiset arvopaperit” ja ”Luotot”.</w:t>
      </w:r>
    </w:p>
    <w:p w14:paraId="7A2BBB6E" w14:textId="77777777" w:rsidR="009569C7" w:rsidRPr="00755ABF" w:rsidRDefault="00A834F1" w:rsidP="009569C7">
      <w:pPr>
        <w:pStyle w:val="Baseparagraphnumbered"/>
      </w:pPr>
      <w:r>
        <w:lastRenderedPageBreak/>
        <w:t>”Vieraan pääoman ehtoiset arvopaperit” ovat laitoksen hallussa olevia vieraan pääoman ehtoisia rahoitusinstrumentteja, jotka on laskettu liikkeeseen arvopapereina ja jotka eivät ole EKP:n tasetilastoasetuksen liitteessä II olevan 2 osan taulukossa määriteltyjä lainoja.</w:t>
      </w:r>
    </w:p>
    <w:p w14:paraId="7AC25CA0" w14:textId="35BE7F40" w:rsidR="009569C7" w:rsidRPr="00755ABF" w:rsidRDefault="00A834F1" w:rsidP="009569C7">
      <w:pPr>
        <w:pStyle w:val="Baseparagraphnumbered"/>
      </w:pPr>
      <w:r>
        <w:t xml:space="preserve">”Luotot” ovat laitoksen hallussa olevia vieraan pääoman ehtoisia instrumentteja, jotka eivät ole arvopapereita. Tähän luokkaan kuuluvat EKP:n tasetilastoasetuksen liitteessä II olevan 2 osan taulukossa määritellyt ’lainat’ (mukaan lukien vaadittaessa maksettavat talletukset luottolaitoksissa ja keskuspankeissa riippumatta siitä, miten ne luokitellaan sovellettavan tilinpäätössäännöstön mukaan) sekä ennakkomaksut, joita ei voida luokitella EKP:n tasetilastoasetuksen liitteessä II olevan 2 osan taulukossa määritellyiksi ’lainoiksi’. ”Ennakkomaksuja, jotka eivät ole lainoja” luonnehditaan tarkemmin tässä liitteessä olevan 2 osan 85 kohdan g alakohdassa. </w:t>
      </w:r>
    </w:p>
    <w:p w14:paraId="0D685519" w14:textId="77777777" w:rsidR="009569C7" w:rsidRPr="00755ABF" w:rsidRDefault="00A834F1" w:rsidP="009569C7">
      <w:pPr>
        <w:pStyle w:val="Baseparagraphnumbered"/>
      </w:pPr>
      <w:proofErr w:type="spellStart"/>
      <w:r>
        <w:t>FINREPissä</w:t>
      </w:r>
      <w:proofErr w:type="spellEnd"/>
      <w:r>
        <w:t xml:space="preserve"> ”Vieraan pääoman ehtoisiin instrumentteihin” kuuluvat ”Luotot” ja ”Vieraan pääoman ehtoiset arvopaperit”.</w:t>
      </w:r>
    </w:p>
    <w:p w14:paraId="76955401" w14:textId="77777777" w:rsidR="009569C7" w:rsidRPr="00755ABF" w:rsidRDefault="00A834F1" w:rsidP="009569C7">
      <w:pPr>
        <w:pStyle w:val="sub-subtitlenumbered"/>
        <w:jc w:val="both"/>
      </w:pPr>
      <w:bookmarkStart w:id="24" w:name="_Toc183790235"/>
      <w:r>
        <w:t>Bruttomääräinen kirjanpitoarvo</w:t>
      </w:r>
      <w:bookmarkEnd w:id="24"/>
    </w:p>
    <w:p w14:paraId="59C4A5D8" w14:textId="77777777" w:rsidR="009569C7" w:rsidRPr="00755ABF" w:rsidRDefault="00A834F1" w:rsidP="009569C7">
      <w:pPr>
        <w:pStyle w:val="Baseparagraphnumbered"/>
      </w:pPr>
      <w:r>
        <w:t>Vieraan pääoman ehtoisten instrumenttien bruttomääräinen kirjanpitoarvo tarkoittaa seuraavaa:</w:t>
      </w:r>
    </w:p>
    <w:p w14:paraId="681B367E" w14:textId="77777777" w:rsidR="009569C7" w:rsidRPr="00755ABF" w:rsidRDefault="00A834F1" w:rsidP="009D195F">
      <w:pPr>
        <w:pStyle w:val="Baseparagraphnumbered"/>
        <w:numPr>
          <w:ilvl w:val="1"/>
          <w:numId w:val="26"/>
        </w:numPr>
        <w:ind w:left="1170"/>
      </w:pPr>
      <w:r>
        <w:t xml:space="preserve"> </w:t>
      </w:r>
      <w:proofErr w:type="spellStart"/>
      <w:r>
        <w:t>IFRS:n</w:t>
      </w:r>
      <w:proofErr w:type="spellEnd"/>
      <w:r>
        <w:t xml:space="preserve"> ja BAD-direktiiviin perustuvan kansallisen tilinpäätösnormiston mukaan vieraan pääoman ehtoisilla instrumenteilla, jotka arvostetaan käypään arvoon tulosvaikutteisesti mutta joita ei sisällytetä kaupankäyntitarkoituksessa pidettäviin eriin eikä kaupankäyntisalkkuun, bruttomääräinen kirjanpitoarvo riippuu siitä, luokitellaanko kyseiset vieraan pääoman ehtoiset instrumentit terveiksi ja erääntyneiksi vai järjestämättömiksi. Terveiden ja erääntyneiden vieraan pääoman ehtoisten instrumenttien bruttomääräinen kirjanpitoarvo on yhtä kuin käypä arvo. Järjestämättömien vieraan pääoman ehtoisten instrumenttien bruttomääräinen kirjanpitoarvo on yhtä kuin käypä arvo, johon on lisätty takaisin mahdolliset kertyneet käyvän arvon negatiiviset muutokset, jotka johtuvat luottoriskistä (ks. tässä liitteessä olevan 2 osan 69 kohdassa oleva määritelmä). Bruttomääräistä kirjanpitoarvoa määritettäessä vieraan pääoman ehtoisten instrumenttien arvostus suoritetaan yksittäisten rahoitusinstrumenttien tasolla;</w:t>
      </w:r>
    </w:p>
    <w:p w14:paraId="7706769B" w14:textId="04C39AAB" w:rsidR="009569C7" w:rsidRPr="00755ABF" w:rsidRDefault="00A834F1" w:rsidP="009D195F">
      <w:pPr>
        <w:pStyle w:val="Baseparagraphnumbered"/>
        <w:numPr>
          <w:ilvl w:val="1"/>
          <w:numId w:val="26"/>
        </w:numPr>
        <w:ind w:left="1170"/>
      </w:pPr>
      <w:proofErr w:type="spellStart"/>
      <w:r>
        <w:t>IFRS:n</w:t>
      </w:r>
      <w:proofErr w:type="spellEnd"/>
      <w:r>
        <w:t xml:space="preserve"> mukaan vieraan pääoman ehtoisilla instrumenteilla, jotka arvostetaan jaksotettuun hankintamenoon, bruttomääräinen kirjanpitoarvo tarkoittaa kirjanpitoarvoa ennen kuin sitä on oikaistu mahdollisella tappiota koskevalla vähennyserällä, ja vieraan pääoman ehtoisilla instrumenteilla, jotka arvostetaan käypään arvoon muiden laajan tuloksen erien kautta, jaksotettua hankintamenoa ennen kuin sitä on oikaistu mahdollisella tappiota koskevalla vähennyserällä;</w:t>
      </w:r>
    </w:p>
    <w:p w14:paraId="4E011BA8" w14:textId="77777777" w:rsidR="009569C7" w:rsidRPr="00755ABF" w:rsidRDefault="00A834F1" w:rsidP="009D195F">
      <w:pPr>
        <w:pStyle w:val="Baseparagraphnumbered"/>
        <w:numPr>
          <w:ilvl w:val="1"/>
          <w:numId w:val="26"/>
        </w:numPr>
        <w:ind w:left="1170"/>
      </w:pPr>
      <w:r>
        <w:t xml:space="preserve">BAD-direktiiviin perustuvan kansallisen tilinpäätösnormiston mukaan vieraan pääoman ehtoisilla instrumenteilla, jotka luokitellaan ”hankintamenoon perustuvalla menetelmällä arvostettaviksi johdannaisvaroihin kuulumattomiksi kaupankäyntivaraston ulkopuolisiksi </w:t>
      </w:r>
      <w:r>
        <w:lastRenderedPageBreak/>
        <w:t xml:space="preserve">rahoitusvaroiksi”, arvoltaan alentuneiden omaisuuserien bruttomääräinen kirjanpitoarvo on yhtä suuri kuin kirjanpitoarvo ennen luottoriskiä koskevia erityisiä vähennyseriä. Arvoltaan alentumattomien omaisuuserien bruttomääräinen kirjanpitoarvo on yhtä kuin kirjanpitoarvo ennen luottoriskiä koskevia yleisiä vähennyseriä ja pankkiriskiä koskevia yleisiä vähennyseriä, jos ne vaikuttavat kirjanpitoarvoon; </w:t>
      </w:r>
    </w:p>
    <w:p w14:paraId="1B8EE5E8" w14:textId="77777777" w:rsidR="009569C7" w:rsidRPr="00755ABF" w:rsidRDefault="00A834F1" w:rsidP="009D195F">
      <w:pPr>
        <w:pStyle w:val="Baseparagraphnumbered"/>
        <w:numPr>
          <w:ilvl w:val="1"/>
          <w:numId w:val="26"/>
        </w:numPr>
        <w:ind w:left="1170"/>
      </w:pPr>
      <w:r>
        <w:t>BAD-direktiiviin perustuvan kansallisen tilinpäätösnormiston mukaan vieraan pääoman ehtoisilla instrumenteilla, jotka luokitellaan ”käypään arvoon omana pääomana arvostettaviksi johdannaisvaroihin kuulumattomiksi kaupankäyntivaraston ulkopuolisiksi rahoitusvaroiksi”, bruttomääräinen kirjanpitoarvo riippuu siitä, sovelletaanko kyseisiin rahoitusvaroihin arvonalentumista koskevia vaatimuksia. Jos niihin sovelletaan arvonalentumista koskevia vaatimuksia, bruttomääräinen kirjanpitoarvo on kirjanpitoarvo ennen kuin sitä on oikaistu mahdollisella kertyneellä arvonalentumisella noudattaen arvoltaan alentuneita ja arvoltaan alentumattomia omaisuuseriä koskevia vaatimuksia, jotka on määritetty edellä c alakohdassa, tai mahdollisella käypää arvoa koskevan oikaisun kertyneellä määrällä, joka katsotaan arvonalentumistappioksi. Jos kyseisiin rahoitusvaroihin ei sovelleta arvonalentumista koskevia vaatimuksia, terveet ja erääntyneet saamiset kirjataan käypään arvoon ja järjestämättömät saamiset kirjataan käypään arvoon, johon on lisätty takaisin mahdollinen luottoriskistä johtuva kertynyt negatiivinen käypää arvoa koskeva oikaisu;</w:t>
      </w:r>
    </w:p>
    <w:p w14:paraId="5416C202" w14:textId="77777777" w:rsidR="009569C7" w:rsidRPr="00755ABF" w:rsidRDefault="00A834F1" w:rsidP="009D195F">
      <w:pPr>
        <w:pStyle w:val="Baseparagraphnumbered"/>
        <w:numPr>
          <w:ilvl w:val="1"/>
          <w:numId w:val="26"/>
        </w:numPr>
        <w:ind w:left="1170"/>
      </w:pPr>
      <w:r>
        <w:t xml:space="preserve">BAD-direktiiviin perustuvan kansallisen tilinpäätösnormiston mukaan tiukalla tai maltillisella LOCOM-menetelmällä arvostettavien vieraan pääoman ehtoisten instrumenttien bruttomääräinen kirjanpitoarvo on yhtä kuin hankintameno, jos kyseiset omaisuuserät arvostetaan hankintamenoon raportoinnin viitekaudella. Jos kyseiset vieraan pääoman ehtoiset instrumentit arvostetaan markkina-arvoon, bruttomääräinen kirjanpitoarvo on yhtä kuin markkina-arvo ennen luottoriskistä johtuvien arvonoikaisujen tekemistä; </w:t>
      </w:r>
    </w:p>
    <w:p w14:paraId="081DA092" w14:textId="77777777" w:rsidR="009569C7" w:rsidRPr="00755ABF" w:rsidRDefault="00A834F1" w:rsidP="009D195F">
      <w:pPr>
        <w:pStyle w:val="Baseparagraphnumbered"/>
        <w:numPr>
          <w:ilvl w:val="1"/>
          <w:numId w:val="26"/>
        </w:numPr>
        <w:ind w:left="1170"/>
      </w:pPr>
      <w:r>
        <w:t>BAD-direktiiviin perustuvan kansallisen tilinpäätösnormiston mukaan vieraan pääoman ehtoisilla instrumenteilla, jotka ilmoitetaan kohdassa ”Muut johdannaisvaroihin kuulumattomat kaupankäyntivaraston ulkopuoliset rahoitusvarat” ja jotka arvostetaan muulla kuin LOCOM-menetelmällä, bruttomääräinen kirjanpitoarvo on yhtä kuin kirjanpitoarvo ennen mahdollista arvonoikaisua, joka täyttää arvon alentumisen kriteerit;</w:t>
      </w:r>
    </w:p>
    <w:p w14:paraId="73A5AC58" w14:textId="77777777" w:rsidR="009569C7" w:rsidRPr="00755ABF" w:rsidRDefault="00A834F1" w:rsidP="009D195F">
      <w:pPr>
        <w:pStyle w:val="Baseparagraphnumbered"/>
        <w:numPr>
          <w:ilvl w:val="1"/>
          <w:numId w:val="26"/>
        </w:numPr>
        <w:ind w:left="1170"/>
      </w:pPr>
      <w:r>
        <w:t xml:space="preserve">BAD-direktiiviin perustuvan tilinpäätösnormiston mukaisesti kaupankäyntitarkoituksessa pidettävillä rahoitusvaroilla tai </w:t>
      </w:r>
      <w:proofErr w:type="spellStart"/>
      <w:r>
        <w:t>IFRS:n</w:t>
      </w:r>
      <w:proofErr w:type="spellEnd"/>
      <w:r>
        <w:t xml:space="preserve"> mukaisesti kaupankäyntitarkoituksessa pidettävillä rahoitusvaroilla bruttomääräinen kirjanpitoarvo on yhtä kuin käypä arvo. Jos BAD-direktiiviin perustuvassa tilinpäätösnormistossa edellytetään arvonleikkauksia kaupankäyntitarkoituksessa pidettäviin ja käypään arvoon arvostettaviin instrumentteihin, kyseisten rahoitusinstrumenttien kirjanpitoarvo on yhtä kuin käypä arvo ennen arvonleikkauksia.</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183790236"/>
      <w:r>
        <w:lastRenderedPageBreak/>
        <w:t>Rahoitusvelat</w:t>
      </w:r>
      <w:bookmarkEnd w:id="25"/>
      <w:bookmarkEnd w:id="26"/>
      <w:bookmarkEnd w:id="27"/>
    </w:p>
    <w:p w14:paraId="47B5A682" w14:textId="77777777" w:rsidR="009569C7" w:rsidRPr="00755ABF" w:rsidRDefault="00A834F1" w:rsidP="009569C7">
      <w:pPr>
        <w:pStyle w:val="Baseparagraphnumbered"/>
      </w:pPr>
      <w:r>
        <w:t>Rahoitusvelat jaetaan seuraaviin rahoitusinstrumenttien luokkiin: ”Johdannaiset”, ”</w:t>
      </w:r>
      <w:proofErr w:type="spellStart"/>
      <w:r>
        <w:t>Lyhyeksimyynnit</w:t>
      </w:r>
      <w:proofErr w:type="spellEnd"/>
      <w:r>
        <w:t>”, ”Talletukset”, ”Liikkeeseen lasketut vieraan pääoman ehtoiset arvopaperit” ja ”Muut rahoitusvelat”.</w:t>
      </w:r>
    </w:p>
    <w:p w14:paraId="1EC19BF3" w14:textId="77777777" w:rsidR="009569C7" w:rsidRPr="00755ABF" w:rsidRDefault="00A834F1" w:rsidP="009569C7">
      <w:pPr>
        <w:pStyle w:val="Baseparagraphnumbered"/>
      </w:pPr>
      <w:r>
        <w:t xml:space="preserve">Liitteissä III ja IV sekä tässä liitteessä ”talletuksilla” tarkoitetaan EKP:n tasetilastoasetuksen liitteessä II olevan 2 osan taulukossa määriteltyjä talletuksia. </w:t>
      </w:r>
    </w:p>
    <w:p w14:paraId="04888123" w14:textId="77777777" w:rsidR="009569C7" w:rsidRPr="00755ABF" w:rsidRDefault="00A834F1" w:rsidP="009569C7">
      <w:pPr>
        <w:pStyle w:val="Baseparagraphnumbered"/>
      </w:pPr>
      <w:r>
        <w:t xml:space="preserve"> ”Liikkeeseen lasketut vieraan pääoman ehtoiset arvopaperit” ovat laitoksen arvopapereina liikkeeseen laskemia vieraan pääoman ehtoisia instrumentteja, jotka eivät ole EKP:n tasetilastoasetuksen liitteessä II olevan 2 osan taulukossa määriteltyjä talletuksia.</w:t>
      </w:r>
    </w:p>
    <w:p w14:paraId="03CED69D" w14:textId="77777777" w:rsidR="009569C7" w:rsidRPr="00755ABF" w:rsidRDefault="00A834F1" w:rsidP="009569C7">
      <w:pPr>
        <w:pStyle w:val="Baseparagraphnumbered"/>
      </w:pPr>
      <w:r>
        <w:t xml:space="preserve">”Muihin rahoitusvelkoihin” sisältyvät kaikki rahoitusvelat, jotka eivät ole johdannaisia, </w:t>
      </w:r>
      <w:proofErr w:type="spellStart"/>
      <w:r>
        <w:t>lyhyeksimyyntejä</w:t>
      </w:r>
      <w:proofErr w:type="spellEnd"/>
      <w:r>
        <w:t xml:space="preserve">, talletuksia eivätkä liikkeeseen laskettuja vieraan pääoman ehtoisia arvopapereita. </w:t>
      </w:r>
    </w:p>
    <w:p w14:paraId="310BEFAC" w14:textId="77777777" w:rsidR="009569C7" w:rsidRPr="00755ABF" w:rsidRDefault="00A834F1" w:rsidP="009569C7">
      <w:pPr>
        <w:pStyle w:val="Baseparagraphnumbered"/>
      </w:pPr>
      <w:proofErr w:type="spellStart"/>
      <w:r>
        <w:t>IFRS:n</w:t>
      </w:r>
      <w:proofErr w:type="spellEnd"/>
      <w:r>
        <w:t xml:space="preserve"> mukaan ”Muut rahoitusvelat” sisältää annetut takaukset, jos ne arvostetaan joko käypään arvoon tulosvaikutteisesti (IFRS 9.4.2.1(a)) tai alun perin kirjattuun määrään, josta on vähennetty kertyneet jaksotukset (IFRS 9.4.2.1(c)(ii)). Annetut luottositoumukset ilmoitetaan ”Muina rahoitusvelkoina”, kun ne on luokiteltu nimenomaisesti käypään arvoon tulosvaikutteisesti kirjattaviksi rahoitusveloiksi (IFRS 9.4.2.1(a)) tai kun ne ovat sitoumuksia lainan antamiseen markkinakorkoa alemmalla korolla (IFRS 9.2.3(c), IFRS 9.4.2.1(d)). </w:t>
      </w:r>
    </w:p>
    <w:p w14:paraId="31F65A86" w14:textId="77777777" w:rsidR="009569C7" w:rsidRPr="00755ABF" w:rsidRDefault="00A834F1" w:rsidP="009569C7">
      <w:pPr>
        <w:pStyle w:val="Baseparagraphnumbered"/>
      </w:pPr>
      <w:r>
        <w:t xml:space="preserve">Jos annetut luottositoumukset, takaukset ja muut sitoumukset arvostetaan käypään arvoon tulosvaikutteisesti, kaikki käyvän arvon muutokset, luottoriskistä johtuvat muutokset mukaan luettuina, ilmoitetaan ”Muina rahoitusvelkoina” eikä ”Annettuja sitoumuksia ja takauksia” koskevina varauksina. </w:t>
      </w:r>
    </w:p>
    <w:p w14:paraId="52FB93A1" w14:textId="77777777" w:rsidR="009569C7" w:rsidRPr="00755ABF" w:rsidRDefault="00A834F1" w:rsidP="009569C7">
      <w:pPr>
        <w:pStyle w:val="Baseparagraphnumbered"/>
      </w:pPr>
      <w:r>
        <w:t xml:space="preserve">”Muihin rahoitusvelkoihin” kuuluvat myös maksettavat osingot, </w:t>
      </w:r>
      <w:proofErr w:type="spellStart"/>
      <w:r>
        <w:t>suspense</w:t>
      </w:r>
      <w:proofErr w:type="spellEnd"/>
      <w:r>
        <w:t>-eristä ja maksujenvälityseristä aiheutuvat velat sekä arvopaperikauppojen tai valuuttakauppojen tulevista tilityksistä aiheutuvat velat, jos kaupoista aiheutuvat velat kirjataan ennen maksupäivää.</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183790237"/>
      <w:r>
        <w:t>Vastapuolierittely</w:t>
      </w:r>
      <w:bookmarkEnd w:id="28"/>
      <w:bookmarkEnd w:id="29"/>
      <w:bookmarkEnd w:id="30"/>
    </w:p>
    <w:p w14:paraId="07D3A11C" w14:textId="77777777" w:rsidR="009569C7" w:rsidRPr="00755ABF" w:rsidRDefault="00A834F1" w:rsidP="009569C7">
      <w:pPr>
        <w:pStyle w:val="Baseparagraphnumbered"/>
      </w:pPr>
      <w:r>
        <w:t>Silloin, kun edellytetään erittelyä vastapuolen mukaan, on käytettävä seuraavia vastapuolialoja:</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keskuspankit;</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julkisyhteisöt: valtionhallinto, osavaltionhallinto tai aluehallinto ja paikallishallinto, mukaan luettuina hallintoelimet ja yleishyödylliset yritykset, paitsi sellaiset näiden hallintojen hallussa olevat osakeyhtiöt ja rajavastuuyhtiöt, jotka harjoittavat kaupallista toimintaa (nämä ilmoitetaan toiminnasta riippuen kohdassa ”luottolaitokset”, ”muut rahoituslaitokset” tai ”rahoitusalan ulkopuoliset yritykset”); sosiaaliturvarahastot ja </w:t>
      </w:r>
      <w:r>
        <w:rPr>
          <w:rFonts w:ascii="Times New Roman" w:hAnsi="Times New Roman"/>
          <w:sz w:val="24"/>
        </w:rPr>
        <w:lastRenderedPageBreak/>
        <w:t>kansainväliset järjestöt, kuten Euroopan unionin toimielimet, Kansainvälinen valuuttarahasto ja Kansainvälinen järjestelypankki;</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luottolaitokset: vakavaraisuusasetuksen 4 artiklan 1 kohdan 1 alakohdassa annetun määritelmän mukaiset laitokset (eli yritykset, jotka liiketoimintanaan vastaanottavat yleisöltä talletuksia tai muita takaisinmaksettavia varoja ja myöntävät luottoja omaan lukuunsa) sekä kansainväliset kehityspankit;</w:t>
      </w:r>
      <w:r>
        <w:rPr>
          <w:rFonts w:ascii="Times New Roman" w:hAnsi="Times New Roman"/>
          <w:color w:val="444444"/>
          <w:sz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muut rahoituslaitokset: kaikki rahoitusalan yritykset ja yritysmäiset yhteisöt, jotka eivät ole luottolaitoksia, kuten sijoituspalveluyritykset, sijoitusrahastot, vakuutusyritykset, eläkerahastot, yhteistä sijoitustoimintaa harjoittavat yritykset ja selvitysyhteisöt sekä muut rahoituksen välittäjät, rahoituksen ja vakuutuksen välitystä avustavat laitokset ja rahoituslaitoksiin kuuluvat kytkösyhtiöt ja rahanlainaajat;</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rahoitusalan ulkopuoliset yritykset: yritykset ja yritysmäiset yhteisöt, jotka eivät välitä rahoitusta vaan ovat pääasiallisesti markkinatavaroiden ja muiden kuin rahoituspalvelujen tuottajia EKP:n tasetilastoasetuksen liitteessä II olevan 3 osan taulukossa olevan määritelmän mukaisesti;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kotitaloudet: henkilöt tai henkilöryhmät kuluttajina ja yksinomaan omaa loppukäyttöä varten tarkoitettujen tavaroiden ja muiden kuin rahoituspalvelujen tuottajina sekä markkinatavaroiden ja rahoitus- ja muiden palvelujen tuottajina, jos nämä toiminnot eivät ole yritysmäisten yhteisöjen toimintaa. Tähän luetaan myös kotitalouksia palvelevat voittoa tavoittelemattomat yhteisöt, jotka pääasiallisesti tuottavat markkinattomia tavaroita ja palveluja tietyille kotitalousryhmille. </w:t>
      </w:r>
    </w:p>
    <w:p w14:paraId="6FACEC53" w14:textId="77777777" w:rsidR="009569C7" w:rsidRPr="00755ABF" w:rsidRDefault="00A834F1" w:rsidP="009569C7">
      <w:pPr>
        <w:pStyle w:val="Baseparagraphnumbered"/>
      </w:pPr>
      <w:r>
        <w:t>Vastapuolten jakaminen aloihin perustuu yksinomaan välittömän vastapuolen luonteeseen. Useammasta vastapuolesta yhteisesti aiheutuvien vastuiden luokittelu tapahtuu sen vastapuolen luonteen perusteella, jonka rooli oli tärkein tai ratkaiseva laitoksen tehdessä päätöksen vastuun antamisesta. Myös muissa luokitteluissa yhteisten vastuiden jako vastapuolialan, kotipaikan ja NACE-koodien mukaan määräytyy tärkeimmän tai ratkaisevan vastapuolen luonteen perusteella.</w:t>
      </w:r>
    </w:p>
    <w:p w14:paraId="57F321F0" w14:textId="77777777" w:rsidR="009569C7" w:rsidRPr="00755ABF" w:rsidRDefault="00A834F1" w:rsidP="009569C7">
      <w:pPr>
        <w:pStyle w:val="Baseparagraphnumbered"/>
      </w:pPr>
      <w:r>
        <w:t>Jäljempänä luetelluissa liiketoimissa on seuraavat välittömät vastapuolet:</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luotot: varsinainen lainanottaja.</w:t>
      </w:r>
      <w:r>
        <w:t xml:space="preserve"> </w:t>
      </w:r>
      <w:r>
        <w:rPr>
          <w:rFonts w:ascii="Times New Roman" w:hAnsi="Times New Roman"/>
          <w:sz w:val="24"/>
        </w:rPr>
        <w:t>Myyntisaamisten tapauksessa varsinainen lainanottaja on se vastapuoli, joka on velvollinen maksamaan saamiset, paitsi liiketoimissa takautumisoikeuksin, joissa varsinainen lainanottaja on saamisten siirtäjä, jolloin raportoivalla laitoksella ei ole siirrettyjen saamisten omistamiseen liittyviä riskejä ja etuja kaikilta olennaisilta osin;</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vieraan pääoman ehtoiset arvopaperit (mukaan lukien </w:t>
      </w:r>
      <w:proofErr w:type="spellStart"/>
      <w:r>
        <w:rPr>
          <w:rFonts w:ascii="Times New Roman" w:hAnsi="Times New Roman"/>
          <w:sz w:val="24"/>
        </w:rPr>
        <w:t>arvopaperistamisvälineet</w:t>
      </w:r>
      <w:proofErr w:type="spellEnd"/>
      <w:r>
        <w:rPr>
          <w:rFonts w:ascii="Times New Roman" w:hAnsi="Times New Roman"/>
          <w:sz w:val="24"/>
        </w:rPr>
        <w:t xml:space="preserve">) ja oman pääoman ehtoiset instrumentit: arvopapereiden liikkeeseenlaskija;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talletukset: tallettaja;   </w:t>
      </w:r>
    </w:p>
    <w:p w14:paraId="6C3F31B3" w14:textId="77777777" w:rsidR="009569C7" w:rsidRPr="00755ABF" w:rsidRDefault="00A834F1" w:rsidP="00C35843">
      <w:pPr>
        <w:numPr>
          <w:ilvl w:val="0"/>
          <w:numId w:val="51"/>
        </w:numPr>
        <w:jc w:val="both"/>
        <w:rPr>
          <w:rFonts w:ascii="Times New Roman" w:hAnsi="Times New Roman"/>
          <w:sz w:val="24"/>
          <w:szCs w:val="24"/>
        </w:rPr>
      </w:pPr>
      <w:proofErr w:type="spellStart"/>
      <w:r>
        <w:rPr>
          <w:rFonts w:ascii="Times New Roman" w:hAnsi="Times New Roman"/>
          <w:sz w:val="24"/>
        </w:rPr>
        <w:lastRenderedPageBreak/>
        <w:t>lyhyeksimyynnit</w:t>
      </w:r>
      <w:proofErr w:type="spellEnd"/>
      <w:r>
        <w:rPr>
          <w:rFonts w:ascii="Times New Roman" w:hAnsi="Times New Roman"/>
          <w:sz w:val="24"/>
        </w:rPr>
        <w:t xml:space="preserve">: arvopapereiden </w:t>
      </w:r>
      <w:proofErr w:type="spellStart"/>
      <w:r>
        <w:rPr>
          <w:rFonts w:ascii="Times New Roman" w:hAnsi="Times New Roman"/>
          <w:sz w:val="24"/>
        </w:rPr>
        <w:t>lainaksiottamista</w:t>
      </w:r>
      <w:proofErr w:type="spellEnd"/>
      <w:r>
        <w:rPr>
          <w:rFonts w:ascii="Times New Roman" w:hAnsi="Times New Roman"/>
          <w:sz w:val="24"/>
        </w:rPr>
        <w:t xml:space="preserve"> koskevan liiketoimen tai takaisinmyyntisopimuksen vastapuoli;</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johdannaiset: johdannaissopimuksen välitön vastapuoli. Kun kyseessä ovat keskusvastapuolessa määritettävät OTC-johdannaiset, välitön vastapuoli on keskusvastapuolena toimiva selvitysyhteisö. Luottoriskijohdannaisten vastapuolierittely tarkoittaa alaa, johon sopimuksen vastapuoli (suojan ostaja tai myyjä) sijoittuu;</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annetut takaukset: vastapuoli on takauksen kohteena olevan, vieraan pääoman ehtoisen instrumentin välitön vastapuoli;</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annetut luottositoumukset ja muut sitoumukset: vastapuoli, jonka luottoriskin raportoiva laitos ottaa vastattavakseen; </w:t>
      </w:r>
    </w:p>
    <w:p w14:paraId="0FDF15A7" w14:textId="77777777" w:rsidR="00AA7833" w:rsidRPr="00755ABF" w:rsidRDefault="00A834F1" w:rsidP="00C64240">
      <w:pPr>
        <w:numPr>
          <w:ilvl w:val="0"/>
          <w:numId w:val="51"/>
        </w:numPr>
        <w:spacing w:after="0"/>
        <w:jc w:val="both"/>
      </w:pPr>
      <w:r>
        <w:rPr>
          <w:rFonts w:ascii="Times New Roman" w:hAnsi="Times New Roman"/>
          <w:sz w:val="24"/>
        </w:rPr>
        <w:t>saadut luottositoumukset, takaukset ja muut sitoumukset: takaaja tai vastapuoli, joka on antanut sitoumuksen raportoivalle laitokselle.</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rPr>
        <w:lastRenderedPageBreak/>
        <w:t>2 OSA</w:t>
      </w:r>
      <w:bookmarkEnd w:id="31"/>
    </w:p>
    <w:p w14:paraId="634260AD" w14:textId="77777777" w:rsidR="009569C7" w:rsidRPr="00755ABF" w:rsidRDefault="00A834F1" w:rsidP="009569C7">
      <w:pPr>
        <w:pStyle w:val="Heading1"/>
        <w:jc w:val="both"/>
      </w:pPr>
      <w:bookmarkStart w:id="32" w:name="_Toc362359281"/>
      <w:bookmarkStart w:id="33" w:name="_Toc183790238"/>
      <w:r>
        <w:t>Lomakkeisiin liittyvät ohjeet</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183790239"/>
      <w:r>
        <w:t>Tase</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183790240"/>
      <w:r>
        <w:t>Varat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”Käteinen raha” sisältää hallussa olevat kansalliset ja ulkomaiset liikkeessä olevat setelit ja kolikot, joita käytetään yleisesti maksujen maksamiseen.</w:t>
      </w:r>
    </w:p>
    <w:p w14:paraId="60C44456" w14:textId="38863EBB" w:rsidR="009569C7" w:rsidRPr="00755ABF" w:rsidRDefault="00A834F1" w:rsidP="009569C7">
      <w:pPr>
        <w:pStyle w:val="Baseparagraphnumbered"/>
      </w:pPr>
      <w:r>
        <w:t>”Keskuspankkitalletukset” sisältää ”luotot”, jotka ovat vaadittaessa maksettavia saamisia keskuspankeilta.</w:t>
      </w:r>
    </w:p>
    <w:p w14:paraId="647E7DAB" w14:textId="04007A3B" w:rsidR="009569C7" w:rsidRPr="00755ABF" w:rsidRDefault="00A834F1" w:rsidP="009569C7">
      <w:pPr>
        <w:pStyle w:val="Baseparagraphnumbered"/>
      </w:pPr>
      <w:r>
        <w:t xml:space="preserve">”Muut vaadittaessa maksettavat talletukset” sisältää ”luotot”, jotka ovat vaadittaessa maksettavia saamisia luottolaitoksilta. </w:t>
      </w:r>
    </w:p>
    <w:p w14:paraId="63A7EE92" w14:textId="77777777" w:rsidR="009569C7" w:rsidRPr="00755ABF" w:rsidRDefault="00A834F1" w:rsidP="009569C7">
      <w:pPr>
        <w:pStyle w:val="Baseparagraphnumbered"/>
      </w:pPr>
      <w:r>
        <w:t xml:space="preserve">”Sijoitukset tytäryrityksiin, yhteisyrityksiin ja osakkuusyrityksiin” sisältää sijoitukset sellaisiin tytäryrityksiin, yhteisyrityksiin ja osakkuusyrityksiin, joita ei ole konsolidoitu täysin tai suhteellisesti sääntelyllisen konsolidoinnin laajuudessa, paitsi jos ne luokitellaan myytävänä oleviksi IFRS 5:n mukaisesti, riippumatta niiden arvostusmenetelmästä, myös silloin, kun ne voidaan tilinpäätösstandardien mukaisesti sisällyttää rahoitusinstrumenttien muodostamiin eri tilinpäätössalkkuihin. Pääomaosuusmenetelmällä käsiteltävien sijoitusten kirjanpitoarvoon sisältyy liikearvo. </w:t>
      </w:r>
    </w:p>
    <w:p w14:paraId="3C7854FE" w14:textId="77777777" w:rsidR="009569C7" w:rsidRPr="00755ABF" w:rsidRDefault="00A834F1" w:rsidP="009569C7">
      <w:pPr>
        <w:pStyle w:val="Baseparagraphnumbered"/>
      </w:pPr>
      <w:r>
        <w:t xml:space="preserve">Varat, jotka eivät ole rahoitusvaroja ja joita ei niiden luonteen takia voida luokitella mihinkään tiettyihin tase-eriin, ilmoitetaan rivillä ”Muut varat”. Muihin varoihin kuuluvat muun muassa kulta, hopea ja muut hyödykkeet, vaikka niitä pidettäisiin kaupankäyntitarkoituksessa. </w:t>
      </w:r>
    </w:p>
    <w:p w14:paraId="6F617B13" w14:textId="77777777" w:rsidR="009569C7" w:rsidRPr="00755ABF" w:rsidRDefault="00A834F1" w:rsidP="009569C7">
      <w:pPr>
        <w:pStyle w:val="Baseparagraphnumbered"/>
      </w:pPr>
      <w:r>
        <w:t xml:space="preserve">Takaisin ostettujen omien osakkeiden kirjanpitoarvo ilmoitetaan asiaa koskevan BAD-direktiiviin perustuvan kansallisen tilinpäätösnormiston mukaan ”Muina varoina”, jos asiaa koskevassa kansallisessa tilinpäätösnormistossa sallitaan niiden esittäminen varoina. </w:t>
      </w:r>
    </w:p>
    <w:p w14:paraId="09BB69D6" w14:textId="77777777" w:rsidR="009569C7" w:rsidRPr="00755ABF" w:rsidRDefault="00A834F1" w:rsidP="009569C7">
      <w:pPr>
        <w:pStyle w:val="Baseparagraphnumbered"/>
      </w:pPr>
      <w:r>
        <w:t xml:space="preserve">Kohdalla ”Myytävänä oleviksi luokitellut pitkäaikaiset omaisuuserät ja luovutettavien erien ryhmät” tarkoitetaan samaa kuin IFRS 5:ssä.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183790241"/>
      <w:r>
        <w:t>Velat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Salkun suojaussuhteen tehottomasta osasta johtuvia ehdollisia tappioita koskevat varaukset ilmoitetaan BAD-direktiiviin perustuvan kansallisen tilinpäätösnormiston mukaan rivillä ”Johdannaiset – Suojauslaskenta”, jos tappio on seurausta suojaavan johdannaisen arvostuksesta, tai rivillä ”Suojauskohteiden käyvän arvon muutokset korkoriskin portfoliosuojauksessa”, jos tappio on seurausta suojatun position arvostuksesta. Jos suojaavan johdannaisen ja suojatun position arvostuksesta johtuvia tappioita on mahdotonta erottaa toisistaan, kaikki salkun suojaussuhteen tehottomasta osasta johtuvia ehdollisia tappioita koskevat varaukset ilmoitetaan rivillä ”Johdannaiset – Suojauslaskenta”.</w:t>
      </w:r>
    </w:p>
    <w:p w14:paraId="3544D440" w14:textId="77777777" w:rsidR="009569C7" w:rsidRPr="00755ABF" w:rsidRDefault="00A834F1" w:rsidP="009569C7">
      <w:pPr>
        <w:pStyle w:val="Baseparagraphnumbered"/>
      </w:pPr>
      <w:r>
        <w:lastRenderedPageBreak/>
        <w:t xml:space="preserve">Varaukset rivillä ”Eläkkeet ja muut työsuhteen päättymisen jälkeiset etuuspohjaiset velvoitteet” sisältävät etuuspohjaisten nettovelkojen määrän. </w:t>
      </w:r>
    </w:p>
    <w:p w14:paraId="2C8F78B0" w14:textId="77777777" w:rsidR="009569C7" w:rsidRPr="00755ABF" w:rsidRDefault="00A834F1" w:rsidP="009569C7">
      <w:pPr>
        <w:pStyle w:val="Baseparagraphnumbered"/>
      </w:pPr>
      <w:proofErr w:type="spellStart"/>
      <w:r>
        <w:t>IFRS:n</w:t>
      </w:r>
      <w:proofErr w:type="spellEnd"/>
      <w:r>
        <w:t xml:space="preserve"> mukaan varaukset rivillä ”Muut pitkäaikaiset työsuhde-etuudet” sisältävät IAS 19.153:ssa lueteltujen pitkäaikaisia työsuhde-etuuksia koskevien järjestelyjen alijäämien määrän. Lyhytaikaisista työsuhde-etuuksista (IAS 19.11(a)), etuuspohjaisista järjestelyistä (IAS 19.51(a)) ja työsuhteen päättämiseen liittyvistä etuuksista (IAS 19.169(a)) kertyneet maksamatta olevat kulut sisällytetään ”Muihin velkoihin”.</w:t>
      </w:r>
    </w:p>
    <w:p w14:paraId="1715BED3" w14:textId="77777777" w:rsidR="009569C7" w:rsidRPr="00755ABF" w:rsidRDefault="00A834F1" w:rsidP="009569C7">
      <w:pPr>
        <w:pStyle w:val="Baseparagraphnumbered"/>
      </w:pPr>
      <w:proofErr w:type="spellStart"/>
      <w:r>
        <w:t>IFRS:n</w:t>
      </w:r>
      <w:proofErr w:type="spellEnd"/>
      <w:r>
        <w:t xml:space="preserve"> mukaan varaukset rivillä ”Annetut sitoumukset ja takaukset” sisältävät kaikkia sitoumuksia ja takauksia koskevat varaukset riippumatta siitä, määräytyykö sitoumusten ja takausten arvon alentuminen IFRS 9:n mukaisesti, tehdäänkö varaukset IAS 37:ää noudattaen tai käsitelläänkö sitoumuksia ja takauksia vakuutussopimuksina IFRS 4:n mukaisesti. Käypään arvoon tulosvaikutteisesti arvostettavista sitoumuksista ja takauksista johtuvia velkoja ei ilmoiteta varauksina, vaikka ne johtuvat luottoriskistä, vaan muina rahoitusvelkoina tässä liitteessä olevan 1 osan 40 kohdan mukaisesti. BAD-direktiiviin perustuvan kansallisen tilinpäätösnormiston mukaan varaukset rivillä ”Annetut sitoumukset ja takaukset” sisältävät kaikkia sitoumuksia ja takauksia koskevat varaukset.</w:t>
      </w:r>
    </w:p>
    <w:p w14:paraId="384651AF" w14:textId="77777777" w:rsidR="009569C7" w:rsidRPr="00755ABF" w:rsidRDefault="00A834F1" w:rsidP="009569C7">
      <w:pPr>
        <w:pStyle w:val="Baseparagraphnumbered"/>
      </w:pPr>
      <w:r>
        <w:t>”Vaadittaessa takaisin maksettava osakepääoma” sisältää laitoksen liikkeeseen laskemat pääomainstrumentit, jotka eivät täytä omaan pääomaan luokittelun edellytyksiä. Laitosten on sisällytettävä tähän erään osuuskuntien osakkeet, jotka eivät täytä omaan pääomaan luokittelun edellytyksiä.</w:t>
      </w:r>
    </w:p>
    <w:p w14:paraId="7CB886C7" w14:textId="77777777" w:rsidR="009569C7" w:rsidRPr="00755ABF" w:rsidRDefault="00A834F1" w:rsidP="009569C7">
      <w:pPr>
        <w:pStyle w:val="Baseparagraphnumbered"/>
      </w:pPr>
      <w:r>
        <w:t xml:space="preserve">Velat, jotka eivät ole rahoitusvelkoja ja joita ei niiden luonteen takia voida luokitella mihinkään tiettyihin tase-eriin, ilmoitetaan rivillä ”Muut velat”. </w:t>
      </w:r>
    </w:p>
    <w:p w14:paraId="4E178930" w14:textId="77777777" w:rsidR="009569C7" w:rsidRPr="00755ABF" w:rsidRDefault="00A834F1" w:rsidP="009569C7">
      <w:pPr>
        <w:pStyle w:val="Baseparagraphnumbered"/>
      </w:pPr>
      <w:r>
        <w:t xml:space="preserve">”Velat, jotka sisältyvät myytävänä oleviksi luokiteltuihin luovutettavien erien ryhmiin” tarkoittaa samaa kuin IFRS 5:ssä. </w:t>
      </w:r>
    </w:p>
    <w:p w14:paraId="77F6CAE1" w14:textId="77777777" w:rsidR="009569C7" w:rsidRPr="00755ABF" w:rsidRDefault="00A834F1" w:rsidP="009569C7">
      <w:pPr>
        <w:pStyle w:val="Baseparagraphnumbered"/>
      </w:pPr>
      <w:r>
        <w:t>BAD-direktiiviin perustuvan kansallisen tilinpäätösnormiston mukaan ”Yleisten pankkiriskien rahastot” ovat BAD-direktiivin 38 artiklan mukaisesti luokiteltuja omaisuuseriä. Kirjattaessa ne esitetään joko erikseen velkoina kohdan ”Varaukset” alla tai omana pääomana kohdan ”Muut rahastot” alla asiaa koskevan kansallisen tilinpäätösnormiston mukaisesti.</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183790242"/>
      <w:r>
        <w:t>Oma pääoma (1.3)</w:t>
      </w:r>
      <w:bookmarkEnd w:id="49"/>
      <w:bookmarkEnd w:id="50"/>
      <w:bookmarkEnd w:id="51"/>
    </w:p>
    <w:p w14:paraId="028DB7A5" w14:textId="77777777" w:rsidR="009569C7" w:rsidRPr="00755ABF" w:rsidRDefault="00A834F1" w:rsidP="009569C7">
      <w:pPr>
        <w:pStyle w:val="Baseparagraphnumbered"/>
      </w:pPr>
      <w:proofErr w:type="spellStart"/>
      <w:r>
        <w:t>IFRS:n</w:t>
      </w:r>
      <w:proofErr w:type="spellEnd"/>
      <w:r>
        <w:t xml:space="preserve"> mukaan oman pääoman ehtoisiin instrumentteihin, jotka ovat rahoitusinstrumentteja, sisältyvät IAS 32:n soveltamisalaan kuuluvat sopimukset. </w:t>
      </w:r>
    </w:p>
    <w:p w14:paraId="11CAF622" w14:textId="77777777" w:rsidR="009569C7" w:rsidRPr="00755ABF" w:rsidRDefault="00A834F1" w:rsidP="009569C7">
      <w:pPr>
        <w:pStyle w:val="Baseparagraphnumbered"/>
      </w:pPr>
      <w:r>
        <w:t xml:space="preserve">Asiaa koskevan BAD-direktiiviin perustuvan kansallisen tilinpäätösnormiston mukaan ”Maksamaton pääoma, joka on vaadittu maksettavaksi” sisältää laitoksen sellaisen liikkeeseen laskeman pääoman kirjanpitoarvon, joka on vaadittu siirrettäväksi merkitsijöille mutta jota ei ole maksettu viitepäivään mennessä. Jos vielä maksamaton pääomankorotus kirjataan osakepääoman korotuksena, maksamaton pääoma, joka on vaadittu maksettavaksi, ilmoitetaan </w:t>
      </w:r>
      <w:r>
        <w:lastRenderedPageBreak/>
        <w:t>lomakkeen 1.3 rivillä ”Maksamaton pääoma, joka on vaadittu maksettavaksi” ja lomakkeen 1.1 rivillä ”Muut varat”. Asiaa koskevan BAD-direktiiviin perustuvan kansallisen tilinpäätösnormiston mukaan maksamatta olevaa pääomaa ei ilmoiteta lomakkeessa 1.3, jos pääoman korotus voidaan kirjata vasta sen jälkeen, kun maksu on saatu osakkailta.</w:t>
      </w:r>
    </w:p>
    <w:p w14:paraId="32512AE1" w14:textId="77777777" w:rsidR="009569C7" w:rsidRPr="00755ABF" w:rsidRDefault="00A834F1" w:rsidP="009569C7">
      <w:pPr>
        <w:pStyle w:val="Baseparagraphnumbered"/>
      </w:pPr>
      <w:r>
        <w:t>”Yhdistelmäinstrumenttien oman pääoman komponentti” sisältää oman pääoman komponentin laitoksen liikkeeseen laskemista yhdistelmäinstrumenteista (eli rahoitusinstrumenteista, jotka koostuvat sekä vieraan pääoman että oman pääoman komponentista) silloin, kun nämä komponentit on erotettu sovellettavan tilinpäätössäännöstön mukaisesti (näihin instrumentteihin kuuluvat myös sellaiset yhdistelmäinstrumentit, joissa on useita kytkettyjä johdannaisia, joiden arvot riippuvat toisistaan).</w:t>
      </w:r>
    </w:p>
    <w:p w14:paraId="6EE6D0E1" w14:textId="77777777" w:rsidR="009569C7" w:rsidRPr="00755ABF" w:rsidRDefault="00A834F1" w:rsidP="009569C7">
      <w:pPr>
        <w:pStyle w:val="Baseparagraphnumbered"/>
      </w:pPr>
      <w:r>
        <w:t xml:space="preserve">”Muut liikkeeseen lasketut oman pääoman ehtoiset instrumentit” sisältää oman pääoman ehtoiset instrumentit, jotka ovat rahoitusinstrumentteja mutta joita ei lasketa kohtiin ”Pääoma” ja ”Yhdistelmäinstrumenttien oman pääoman komponentti”. </w:t>
      </w:r>
    </w:p>
    <w:p w14:paraId="27E82B18" w14:textId="77777777" w:rsidR="009569C7" w:rsidRPr="00755ABF" w:rsidRDefault="00A834F1" w:rsidP="009569C7">
      <w:pPr>
        <w:pStyle w:val="Baseparagraphnumbered"/>
      </w:pPr>
      <w:r>
        <w:t xml:space="preserve">”Muu oma pääoma” sisältää kaikki oman pääoman ehtoiset instrumentit, jotka eivät ole rahoitusinstrumentteja, mukaan luettuina muun muassa omana pääomana maksettavat osakeperusteiset liiketoimet (IFRS 2.10). </w:t>
      </w:r>
    </w:p>
    <w:p w14:paraId="10CA0C2B" w14:textId="77777777" w:rsidR="009569C7" w:rsidRPr="00755ABF" w:rsidRDefault="00A834F1" w:rsidP="009569C7">
      <w:pPr>
        <w:pStyle w:val="Baseparagraphnumbered"/>
      </w:pPr>
      <w:r>
        <w:t xml:space="preserve">”Käyvän arvon muutokset oman pääoman ehtoisissa instrumenteissa, jotka arvostetaan käypään arvoon muiden laajan tuloksen erien kautta” sisältää oman pääoman ehtoisiin instrumentteihin tehtyjen sijoitusten käyvän arvon muutoksista kertyneet voitot ja tappiot, kun raportoiva yhteisö on tehnyt kyseisten sijoitusten osalta peruuttamattoman valinnan, jonka mukaan käyvän arvon muutokset esitetään muissa laajan tuloksen erissä. </w:t>
      </w:r>
    </w:p>
    <w:p w14:paraId="324175EF" w14:textId="77777777" w:rsidR="009569C7" w:rsidRPr="00755ABF" w:rsidRDefault="00A834F1" w:rsidP="009569C7">
      <w:pPr>
        <w:pStyle w:val="Baseparagraphnumbered"/>
      </w:pPr>
      <w:r>
        <w:t xml:space="preserve">”Suojauksen tehottomuus muiden laajan tuloksen erien kautta arvostettavien oman pääoman ehtoisten instrumenttien käyvän arvon suojauksissa” sisältää kertyneen suojauksen tehottomuuden sellaisten käyvän arvon suojausten osalta, joissa suojauskohde on muiden laajan tuloksen erien kautta arvostettava oman pääoman ehtoinen instrumentti. Tällä rivillä ilmoitettava suojauksen tehottomuus on erotus, joka saadaan vähentämällä toisistaan rivillä ”Käyvän arvon muutokset oman pääoman ehtoisissa instrumenteissa, jotka arvostetaan käypään arvoon muiden laajan tuloksen erien kautta (suojauskohde)” ilmoitetut oman pääoman ehtoisen instrumentin kertyneet käyvän arvon muutokset ja rivillä ”Käyvän arvon muutokset oman pääoman ehtoisissa instrumenteissa, jotka arvostetaan käypään arvoon muiden laajan tuloksen erien kautta (suojausinstrumentti)” ilmoitetut suojausjohdannaisen kertyneet käyvän arvon muutokset (IFRS 9.6.5.3 ja IFRS 9.6.5.8). </w:t>
      </w:r>
    </w:p>
    <w:p w14:paraId="14562107" w14:textId="77777777" w:rsidR="009569C7" w:rsidRPr="00755ABF" w:rsidRDefault="00A834F1" w:rsidP="009569C7">
      <w:pPr>
        <w:pStyle w:val="Baseparagraphnumbered"/>
      </w:pPr>
      <w:r>
        <w:t xml:space="preserve">”Käypään arvoon tulosvaikutteisesti kirjattavien rahoitusvelkojen käyvän arvon muutokset, jotka johtuvat kyseisten velkojen luottoriskin muutoksista” sisältää muihin laajan tuloksen eriin kirjatut kertyneet voitot ja tappiot, jotka liittyvät nimenomaisesti käypään arvoon tulosvaikutteisesti kirjattavaksi luokiteltujen velkojen omaan luottoriskiin riippumatta siitä, tapahtuuko tällaisiksi luokittelu alkuperäisen kirjaamisen yhteydessä vai myöhemmin. </w:t>
      </w:r>
    </w:p>
    <w:p w14:paraId="473DBCCB" w14:textId="77777777" w:rsidR="009569C7" w:rsidRPr="00755ABF" w:rsidRDefault="00A834F1" w:rsidP="009569C7">
      <w:pPr>
        <w:pStyle w:val="Baseparagraphnumbered"/>
      </w:pPr>
      <w:r>
        <w:lastRenderedPageBreak/>
        <w:t xml:space="preserve">”Ulkomaisiin yksikköihin tehtyjen nettosijoitusten suojaus (tehokas osuus)” sisältää muuntoerorahaston ulkomaisiin yksikköihin tehtyjen nettosijoitusten jatkuvien suojausten tehokkaalle osuudelle sekä sellaisiin ulkomaisiin yksikköihin tehtyjen nettosijoitusten rauenneiden suojausten tehokkaalle osuudelle, jotka ovat edelleen kirjattuina taseeseen. </w:t>
      </w:r>
    </w:p>
    <w:p w14:paraId="26809AE1" w14:textId="77777777" w:rsidR="009569C7" w:rsidRPr="00755ABF" w:rsidRDefault="00A834F1" w:rsidP="009569C7">
      <w:pPr>
        <w:pStyle w:val="Baseparagraphnumbered"/>
      </w:pPr>
      <w:r>
        <w:t>”Suojausjohdannaiset. Rahavirran suojausrahasto (tehokas osuus)” sisältää rahavirran suojausrahaston suojausjohdannaisten käyvän arvon muutosten tehokkaalle osuudelle rahavirran suojauksessa, sekä jatkuvien että jo rauenneiden rahavirran suojausten osalta.</w:t>
      </w:r>
    </w:p>
    <w:p w14:paraId="2EC26921" w14:textId="77777777" w:rsidR="009569C7" w:rsidRPr="00755ABF" w:rsidRDefault="00A834F1" w:rsidP="009569C7">
      <w:pPr>
        <w:pStyle w:val="Baseparagraphnumbered"/>
      </w:pPr>
      <w:r>
        <w:t>”Käyvän arvon muutokset vieraan pääoman ehtoisissa instrumenteissa, jotka arvostetaan käypään arvoon muiden laajan tuloksen erien kautta” sisältää käypään arvoon muiden laajan tuloksen erien kautta arvostettavista vieraan pääoman ehtoisista instrumenteista kertyneet voitot tai tappiot vähennettynä tappiota koskevalla vähennyserällä, joka arvostetaan raportointipäivänä IFRS 9.5.5:n mukaisesti.</w:t>
      </w:r>
    </w:p>
    <w:p w14:paraId="7347E416" w14:textId="77777777" w:rsidR="009569C7" w:rsidRPr="00755ABF" w:rsidRDefault="00A834F1" w:rsidP="009569C7">
      <w:pPr>
        <w:pStyle w:val="Baseparagraphnumbered"/>
      </w:pPr>
      <w:r>
        <w:t>”Suojausinstrumentit (osuudet, joita ei ole määritetty suojauskomponenteiksi)” sisältää kertyneet käyvän arvon muutokset kaikkien seuraavien osalta:</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option aika-arvo, kun kyseisen option aika-arvon ja perusarvon muutokset erotetaan ja suojausinstrumentiksi määritetään vain perusarvon muutos (IFRS 9.6.5.15);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termiinisopimuksen korko-osuus, kun kyseisen termiinisopimuksen korko-osuus ja </w:t>
      </w:r>
      <w:proofErr w:type="spellStart"/>
      <w:r>
        <w:rPr>
          <w:rFonts w:ascii="Times New Roman" w:hAnsi="Times New Roman"/>
          <w:sz w:val="24"/>
        </w:rPr>
        <w:t>spot</w:t>
      </w:r>
      <w:proofErr w:type="spellEnd"/>
      <w:r>
        <w:rPr>
          <w:rFonts w:ascii="Times New Roman" w:hAnsi="Times New Roman"/>
          <w:sz w:val="24"/>
        </w:rPr>
        <w:t xml:space="preserve">-osuus erotetaan toisistaan ja suojausinstrumentiksi määritetään vain </w:t>
      </w:r>
      <w:proofErr w:type="spellStart"/>
      <w:r>
        <w:rPr>
          <w:rFonts w:ascii="Times New Roman" w:hAnsi="Times New Roman"/>
          <w:sz w:val="24"/>
        </w:rPr>
        <w:t>spot</w:t>
      </w:r>
      <w:proofErr w:type="spellEnd"/>
      <w:r>
        <w:rPr>
          <w:rFonts w:ascii="Times New Roman" w:hAnsi="Times New Roman"/>
          <w:sz w:val="24"/>
        </w:rPr>
        <w:t xml:space="preserve">-osuuden muutos;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rahoitusinstrumentista erotettu eri valuuttojen välisen viitekoronvaihtosopimuksen preemio (</w:t>
      </w:r>
      <w:proofErr w:type="spellStart"/>
      <w:r>
        <w:rPr>
          <w:rFonts w:ascii="Times New Roman" w:hAnsi="Times New Roman"/>
          <w:sz w:val="24"/>
        </w:rPr>
        <w:t>foreign</w:t>
      </w:r>
      <w:proofErr w:type="spellEnd"/>
      <w:r>
        <w:rPr>
          <w:rFonts w:ascii="Times New Roman" w:hAnsi="Times New Roman"/>
          <w:sz w:val="24"/>
        </w:rPr>
        <w:t xml:space="preserve"> </w:t>
      </w:r>
      <w:proofErr w:type="spellStart"/>
      <w:r>
        <w:rPr>
          <w:rFonts w:ascii="Times New Roman" w:hAnsi="Times New Roman"/>
          <w:sz w:val="24"/>
        </w:rPr>
        <w:t>currency</w:t>
      </w:r>
      <w:proofErr w:type="spellEnd"/>
      <w:r>
        <w:rPr>
          <w:rFonts w:ascii="Times New Roman" w:hAnsi="Times New Roman"/>
          <w:sz w:val="24"/>
        </w:rPr>
        <w:t xml:space="preserve"> </w:t>
      </w:r>
      <w:proofErr w:type="spellStart"/>
      <w:r>
        <w:rPr>
          <w:rFonts w:ascii="Times New Roman" w:hAnsi="Times New Roman"/>
          <w:sz w:val="24"/>
        </w:rPr>
        <w:t>basis</w:t>
      </w:r>
      <w:proofErr w:type="spellEnd"/>
      <w:r>
        <w:rPr>
          <w:rFonts w:ascii="Times New Roman" w:hAnsi="Times New Roman"/>
          <w:sz w:val="24"/>
        </w:rPr>
        <w:t xml:space="preserve"> </w:t>
      </w:r>
      <w:proofErr w:type="spellStart"/>
      <w:r>
        <w:rPr>
          <w:rFonts w:ascii="Times New Roman" w:hAnsi="Times New Roman"/>
          <w:sz w:val="24"/>
        </w:rPr>
        <w:t>spread</w:t>
      </w:r>
      <w:proofErr w:type="spellEnd"/>
      <w:r>
        <w:rPr>
          <w:rFonts w:ascii="Times New Roman" w:hAnsi="Times New Roman"/>
          <w:sz w:val="24"/>
        </w:rPr>
        <w:t>), kun kyseinen preemio jätetään ulkopuolelle määritettäessä kyseistä rahoitusinstrumenttia suojausinstrumentiksi (IFRS 9.6.5.15 ja IFRS 9.6.5.16).</w:t>
      </w:r>
    </w:p>
    <w:p w14:paraId="2DA6330C" w14:textId="77777777" w:rsidR="009569C7" w:rsidRPr="00755ABF" w:rsidRDefault="00A834F1" w:rsidP="009569C7">
      <w:pPr>
        <w:pStyle w:val="Baseparagraphnumbered"/>
      </w:pPr>
      <w:proofErr w:type="spellStart"/>
      <w:r>
        <w:t>IFRS:n</w:t>
      </w:r>
      <w:proofErr w:type="spellEnd"/>
      <w:r>
        <w:t xml:space="preserve"> mukaan ”Uudelleenarvostusrahastot” sisältää rahastot, jotka ovat syntyneet ensimmäisestä IAS-standardien käyttöönotosta ja joiden sisältöä ei ole vapautettu </w:t>
      </w:r>
      <w:proofErr w:type="spellStart"/>
      <w:r>
        <w:t>muuntyyppisiin</w:t>
      </w:r>
      <w:proofErr w:type="spellEnd"/>
      <w:r>
        <w:t xml:space="preserve"> rahastoihin. </w:t>
      </w:r>
    </w:p>
    <w:p w14:paraId="5C012B2D" w14:textId="77777777" w:rsidR="009569C7" w:rsidRPr="00755ABF" w:rsidRDefault="00A834F1" w:rsidP="009569C7">
      <w:pPr>
        <w:pStyle w:val="Baseparagraphnumbered"/>
      </w:pPr>
      <w:r>
        <w:t>”Muut rahastot” jaetaan ”Pääomaosuusmenetelmällä käsiteltävistä tytäryritys-, yhteisyritys- ja osakkuusyrityssijoituksista syntyneisiin rahastoihin tai kertyneisiin tappioihin” ja ”Muihin”. ”Pääomaosuusmenetelmällä käsiteltävistä tytäryritys-, yhteisyritys- ja osakkuusyrityssijoituksista syntyneet rahastot tai kertyneet tappiot” sisältää kertyneet tuotot ja kulut, jotka edellä mainitut pääomaosuusmenetelmällä käsiteltävät sijoitukset ovat vuosien kuluessa synnyttäneet laitoksen tulokseen. ”Muut” sisältää rahastot, joita ei ole erikseen ilmoitettu muilla riveillä, ja siihen voivat kuulua lakisääteiset rahastot ja yhtiön säännöissä edellytetyt rahastot.</w:t>
      </w:r>
    </w:p>
    <w:p w14:paraId="33E232B1" w14:textId="77777777" w:rsidR="009569C7" w:rsidRPr="00755ABF" w:rsidRDefault="00A834F1" w:rsidP="009569C7">
      <w:pPr>
        <w:pStyle w:val="Baseparagraphnumbered"/>
      </w:pPr>
      <w:r>
        <w:lastRenderedPageBreak/>
        <w:t xml:space="preserve">”Omat osakkeet” käsittävät kaikki rahoitusinstrumentit, jotka ovat luonteeltaan laitoksen takaisin hankkimia oman pääoman ehtoisia instrumentteja, kun niitä ei ole myyty tai jaksotettu, paitsi jos ne on asiaa koskevan BAD-direktiiviin perustuvan kansallisen tilinpäätösnormiston mukaan ilmoitettava kohdassa ”Muut varat”.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183790243"/>
      <w:bookmarkEnd w:id="52"/>
      <w:bookmarkEnd w:id="53"/>
      <w:bookmarkEnd w:id="54"/>
      <w:r>
        <w:t>Tuloslaskelma (2)</w:t>
      </w:r>
      <w:bookmarkEnd w:id="55"/>
      <w:bookmarkEnd w:id="56"/>
      <w:bookmarkEnd w:id="57"/>
    </w:p>
    <w:p w14:paraId="597F801F" w14:textId="77777777" w:rsidR="009569C7" w:rsidRPr="00755ABF" w:rsidRDefault="00A834F1" w:rsidP="009569C7">
      <w:pPr>
        <w:pStyle w:val="Baseparagraphnumbered"/>
      </w:pPr>
      <w:r>
        <w:t>Korkotuotot ja korkokulut, jotka ovat syntyneet käypään arvoon tulosvaikutteisesti arvostettavista rahoitusinstrumenteista ja kategoriaan ”suojauslaskenta” luokiteltavista suojausjohdannaisista, ilmoitetaan joko erillään muista voitoista ja tappioista kohdissa ”Korkotuotot” ja ”Korkokulut” (”nettohintana”) tai näiden rahoitusinstrumenttiluokkien voittojen ja tappioiden osana (”kokonaishintana”). Netto- tai kokonaishintaan perustuvaa lähestymistapaa on sovellettava johdonmukaisesti kaikkiin käypään arvoon tulosvaikutteisesti arvostettaviin rahoitusinstrumentteihin sekä kategoriaan ”suojauslaskenta” luokiteltaviin suojausjohdannaisiin.</w:t>
      </w:r>
    </w:p>
    <w:p w14:paraId="0B630360" w14:textId="77777777" w:rsidR="009569C7" w:rsidRPr="00755ABF" w:rsidRDefault="00A834F1" w:rsidP="009569C7">
      <w:pPr>
        <w:pStyle w:val="Baseparagraphnumbered"/>
      </w:pPr>
      <w:r>
        <w:t>Laitosten on ilmoitettava tilinpäätössalkuittain eriteltyinä seuraavat erät, jotka sisältävät sellaisiin lähipiiriin kuuluviin osapuoliin liittyvät tuotot ja kulut, joita ei ole konsolidoitu täysin tai suhteellisesti sääntelyllisen konsolidoinnin laajuudessa:</w:t>
      </w:r>
    </w:p>
    <w:p w14:paraId="708532BE" w14:textId="77777777" w:rsidR="009569C7" w:rsidRPr="00755ABF" w:rsidRDefault="00A834F1" w:rsidP="00C35843">
      <w:pPr>
        <w:pStyle w:val="Baseparagraphnumbered"/>
        <w:numPr>
          <w:ilvl w:val="0"/>
          <w:numId w:val="29"/>
        </w:numPr>
        <w:ind w:left="1134" w:hanging="425"/>
      </w:pPr>
      <w:r>
        <w:t>”Korkotuotot”;</w:t>
      </w:r>
    </w:p>
    <w:p w14:paraId="40F89E0E" w14:textId="77777777" w:rsidR="009569C7" w:rsidRPr="00755ABF" w:rsidRDefault="00A834F1" w:rsidP="00C35843">
      <w:pPr>
        <w:pStyle w:val="Baseparagraphnumbered"/>
        <w:numPr>
          <w:ilvl w:val="0"/>
          <w:numId w:val="29"/>
        </w:numPr>
        <w:ind w:left="1134" w:hanging="425"/>
      </w:pPr>
      <w:r>
        <w:t>”Korkokulut”;</w:t>
      </w:r>
    </w:p>
    <w:p w14:paraId="1CD462D1" w14:textId="77777777" w:rsidR="009569C7" w:rsidRPr="00755ABF" w:rsidRDefault="00A834F1" w:rsidP="00C35843">
      <w:pPr>
        <w:pStyle w:val="Baseparagraphnumbered"/>
        <w:numPr>
          <w:ilvl w:val="0"/>
          <w:numId w:val="29"/>
        </w:numPr>
        <w:ind w:left="1134" w:hanging="425"/>
      </w:pPr>
      <w:r>
        <w:t>”Osinkotuotot”;</w:t>
      </w:r>
    </w:p>
    <w:p w14:paraId="1ADFBCB3" w14:textId="77777777" w:rsidR="009569C7" w:rsidRPr="00755ABF" w:rsidRDefault="00A834F1" w:rsidP="00C35843">
      <w:pPr>
        <w:pStyle w:val="Baseparagraphnumbered"/>
        <w:numPr>
          <w:ilvl w:val="0"/>
          <w:numId w:val="29"/>
        </w:numPr>
        <w:ind w:left="1134" w:hanging="425"/>
      </w:pPr>
      <w:r>
        <w:t>”Voitot / (-) tappiot taseesta pois kirjatuista rahoitusvaroista ja -veloista, joita ei arvosteta käypään arvoon tulosvaikutteisesti, netto”;</w:t>
      </w:r>
    </w:p>
    <w:p w14:paraId="1456F187" w14:textId="77777777" w:rsidR="009569C7" w:rsidRPr="00755ABF" w:rsidRDefault="00A834F1" w:rsidP="00C35843">
      <w:pPr>
        <w:pStyle w:val="Baseparagraphnumbered"/>
        <w:numPr>
          <w:ilvl w:val="0"/>
          <w:numId w:val="29"/>
        </w:numPr>
        <w:ind w:left="1134" w:hanging="425"/>
      </w:pPr>
      <w:r>
        <w:t>”Tehdyistä muutoksista johtuvat voitot tai (-) tappiot, netto”;</w:t>
      </w:r>
    </w:p>
    <w:p w14:paraId="667C7AFE" w14:textId="77777777" w:rsidR="009569C7" w:rsidRPr="00755ABF" w:rsidRDefault="00A834F1" w:rsidP="00C35843">
      <w:pPr>
        <w:pStyle w:val="Baseparagraphnumbered"/>
        <w:numPr>
          <w:ilvl w:val="0"/>
          <w:numId w:val="29"/>
        </w:numPr>
        <w:ind w:left="1134" w:hanging="425"/>
      </w:pPr>
      <w:r>
        <w:t>”Arvonalentumiset tai niiden (-) peruutukset muista kuin käypään arvoon tulosvaikutteisesti arvostettavista rahoitusvaroista”.</w:t>
      </w:r>
    </w:p>
    <w:p w14:paraId="50874FE5" w14:textId="77777777" w:rsidR="009569C7" w:rsidRPr="00755ABF" w:rsidRDefault="00A834F1" w:rsidP="009569C7">
      <w:pPr>
        <w:pStyle w:val="Baseparagraphnumbered"/>
      </w:pPr>
      <w:r>
        <w:t xml:space="preserve">”Korkotuotot – Kaupankäyntitarkoituksessa pidettävistä rahoitusvaroista” ja ”Korkokulut – Kaupankäyntitarkoituksessa pidettävistä rahoitusveloista” sisältävät nettohintaa käytettäessä erät, jotka liittyvät ”kaupankäyntitarkoituksessa pidettävien” kategoriaan kuuluviin johdannaisiin, jotka ovat suojausinstrumentteja taloudellisesta näkökulmasta mutta eivät kirjanpidollisesta näkökulmasta, minkä tarkoituksena on ilmentää suojatuista rahoitusinstrumenteista syntyvää todellista korkotuottoa ja -kulua. </w:t>
      </w:r>
    </w:p>
    <w:p w14:paraId="7210D410" w14:textId="77777777" w:rsidR="009569C7" w:rsidRPr="00755ABF" w:rsidRDefault="00A834F1" w:rsidP="009569C7">
      <w:pPr>
        <w:pStyle w:val="Baseparagraphnumbered"/>
      </w:pPr>
      <w:r>
        <w:t xml:space="preserve">Nettohintaa käytettäessä ”Korkotuotot – Kaupankäyntitarkoituksessa pidettävistä rahoitusvaroista” ja ”Korkokulut – Kaupankäyntitarkoituksessa pidettävistä rahoitusveloista” sisältävät myös ajan kulumiseen suhteutetut palkkiot ja nettomaksut käypään arvoon arvostettavista luottojohdannaisista, joita käytetään tuossa vaiheessa nimenomaisesti käypään arvoon kirjattavaksi </w:t>
      </w:r>
      <w:r>
        <w:lastRenderedPageBreak/>
        <w:t xml:space="preserve">luokitellun rahoitusinstrumentin tai sen osan luottoriskin suojaamiseen (IFRS 9.6.7). </w:t>
      </w:r>
    </w:p>
    <w:p w14:paraId="0AA45BC8" w14:textId="77777777" w:rsidR="009569C7" w:rsidRPr="00755ABF" w:rsidRDefault="00A834F1" w:rsidP="009569C7">
      <w:pPr>
        <w:pStyle w:val="Baseparagraphnumbered"/>
      </w:pPr>
      <w:r>
        <w:t>”Korkotuotot – Johdannaisista — Suojauslaskenta, korkoriski” ja ”Korkokulut – Johdannaisista – Suojauslaskenta, korkoriski” sisältävät nettohintaa käytettäessä määrät, jotka liittyvät kategoriaan ”suojauslaskenta” luokiteltaviin johdannaisiin, jotka suojaavat korkoriskiltä, mukaan luettuna sellaisista eristä koostuvan ryhmän suojaus, joilla on toisensa kumoavat riskipositiot (nettoposition suojaukset) ja joiden suojattava riski vaikuttaa tuloslaskelman eri riveihin. Nettohintaa käytettäessä kyseiset määrät ilmoitetaan bruttomääräisinä korkotuottoina ja -kuluina, minkä tarkoituksena on ilmentää kyseisistä suojauskohteista syntyvää todellista korkotuottoa ja -kulua. Jos nettohintaa käytettäessä suojauskohteista syntyy korkotuottoa (-kulua), kyseiset määrät ilmoitetaan korkotuottona (-kuluna), vaikka ne olisivat negatiivisia (positiivisia).</w:t>
      </w:r>
    </w:p>
    <w:p w14:paraId="5E61C5C5" w14:textId="77777777" w:rsidR="009569C7" w:rsidRPr="00755ABF" w:rsidRDefault="00A834F1" w:rsidP="009569C7">
      <w:pPr>
        <w:pStyle w:val="Baseparagraphnumbered"/>
      </w:pPr>
      <w:r>
        <w:t>”Korkotuotot – Muista varoista” sisältää korkotuotot, joita ei ole sisällytetty muihin kohtiin. Tällaisia ovat esimerkiksi korkotuotot, jotka liittyvät käteisvaroihin, keskuspankkitalletuksiin ja muihin vaadittaessa maksettaviin talletuksiin sekä myytävänä oleviksi luokiteltuihin pitkäaikaisiin omaisuuseriin ja luovutettavien erien ryhmiin, ja nettokorkotuotot, jotka ovat syntyneet etuuspohjaisista nettovaroista.</w:t>
      </w:r>
    </w:p>
    <w:p w14:paraId="67ED06A8" w14:textId="77777777" w:rsidR="009569C7" w:rsidRPr="00755ABF" w:rsidRDefault="00A834F1" w:rsidP="009569C7">
      <w:pPr>
        <w:pStyle w:val="Baseparagraphnumbered"/>
      </w:pPr>
      <w:proofErr w:type="spellStart"/>
      <w:r>
        <w:t>IFRS:n</w:t>
      </w:r>
      <w:proofErr w:type="spellEnd"/>
      <w:r>
        <w:t xml:space="preserve"> mukaan, ja jollei kansallisessa tilinpäätösnormistossa toisin määrätä, efektiiviseltä koroltaan negatiivisten rahoitusvelkojen korot ilmoitetaan korkotuotoissa rivillä ”Velkojen korkotuotoista”. Tällaiset velat ja niiden korot synnyttävät positiivista tuottoa laitokselle.  </w:t>
      </w:r>
    </w:p>
    <w:p w14:paraId="0B25510C" w14:textId="77777777" w:rsidR="009569C7" w:rsidRPr="00755ABF" w:rsidRDefault="00A834F1" w:rsidP="009569C7">
      <w:pPr>
        <w:pStyle w:val="Baseparagraphnumbered"/>
      </w:pPr>
      <w:r>
        <w:t xml:space="preserve"> ”Korkokulut – Muista veloista” sisältää korkokulut, joita ei ole sisällytetty muihin kohtiin. Tällaisia ovat esimerkiksi korkokulut, jotka liittyvät velkoihin, jotka sisältyvät myytävänä oleviksi luokiteltuihin luovutettavien erien ryhmiin, kulut, jotka ovat aiheutuneet varausten kirjanpitoarvon lisäyksistä ajan kuluessa, tai nettokorkokulut, jotka ovat syntyneet etuuspohjaisista nettoveloista. </w:t>
      </w:r>
    </w:p>
    <w:p w14:paraId="31A2F00F" w14:textId="77777777" w:rsidR="009569C7" w:rsidRPr="00755ABF" w:rsidRDefault="00A834F1" w:rsidP="009569C7">
      <w:pPr>
        <w:pStyle w:val="Baseparagraphnumbered"/>
      </w:pPr>
      <w:proofErr w:type="spellStart"/>
      <w:r>
        <w:t>IFRS:n</w:t>
      </w:r>
      <w:proofErr w:type="spellEnd"/>
      <w:r>
        <w:t xml:space="preserve"> mukaan, ja jollei kansallisessa tilinpäätösnormistossa toisin määrätä, efektiiviseltä koroltaan negatiivisten rahoitusvarojen korot ilmoitetaan korkokuluissa rivillä ”Varojen korkokuluista”. Kyseiset varat ja niiden korot synnyttävät negatiivista tuottoa laitokselle. </w:t>
      </w:r>
    </w:p>
    <w:p w14:paraId="52E039DA" w14:textId="77777777" w:rsidR="009569C7" w:rsidRPr="00755ABF" w:rsidRDefault="00A834F1" w:rsidP="009569C7">
      <w:pPr>
        <w:pStyle w:val="Baseparagraphnumbered"/>
      </w:pPr>
      <w:r>
        <w:t xml:space="preserve">Käypään arvoon tulosvaikutteisesti arvostettavista oman pääoman ehtoisista instrumenteista saadut osinkotuotot ilmoitetaan joko ”osinkotuottoina” erillään kyseisten instrumenttiluokkien muista voitoista ja tappioista käytettäessä nettohintaa tai kyseisten instrumenttiluokkien voittojen ja tappioiden osana käytettäessä kokonaishintaa. </w:t>
      </w:r>
    </w:p>
    <w:p w14:paraId="7F184831" w14:textId="77777777" w:rsidR="009569C7" w:rsidRPr="00755ABF" w:rsidRDefault="00A834F1" w:rsidP="009569C7">
      <w:pPr>
        <w:pStyle w:val="Baseparagraphnumbered"/>
      </w:pPr>
      <w:r>
        <w:t xml:space="preserve">Osinkotuotot oman pääoman ehtoisista instrumenteista, jotka on nimenomaisesti luokiteltu käypään arvoon muiden laajan tuloksen erien kautta kirjattaviksi, sisältävät raportoinnin viitekauden aikana taseesta pois </w:t>
      </w:r>
      <w:r>
        <w:lastRenderedPageBreak/>
        <w:t>kirjattuihin instrumentteihin liittyvät osingot ja raportoinnin viitekauden lopussa hallussa oleviin instrumentteihin liittyvät osingot.</w:t>
      </w:r>
    </w:p>
    <w:p w14:paraId="6196847F" w14:textId="77777777" w:rsidR="009569C7" w:rsidRPr="00755ABF" w:rsidRDefault="00A834F1" w:rsidP="009569C7">
      <w:pPr>
        <w:pStyle w:val="Baseparagraphnumbered"/>
      </w:pPr>
      <w:r>
        <w:t>Osinkotuotot tytäryritys-, yhteisyritys- ja osakkuusyrityssijoituksista sisältävät osingot kyseisistä sijoituksista, kun niitä käsitellään muulla kuin pääomaosuusmenetelmällä.</w:t>
      </w:r>
    </w:p>
    <w:p w14:paraId="6665F059" w14:textId="77777777" w:rsidR="009569C7" w:rsidRPr="00755ABF" w:rsidRDefault="00A834F1" w:rsidP="009569C7">
      <w:pPr>
        <w:pStyle w:val="Baseparagraphnumbered"/>
      </w:pPr>
      <w:r>
        <w:t xml:space="preserve">”Voitot tai (-) tappiot kaupankäyntitarkoituksessa pidettävistä rahoitusvaroista ja -veloista, netto” sisältää voitot ja tappiot, jotka ovat aiheutuneet kaupankäyntitarkoituksessa pidettäviksi luokiteltujen rahoitusinstrumenttien uudelleenarvostamisesta ja kirjaamisesta pois taseesta. Tämä kohta sisältää myös voitot ja tappiot käypään arvoon tulosvaikutteisesti arvostettavista luottojohdannaista, joita käytetään sellaisen rahoitusinstrumentin tai sen osan luottoriskin hallintaan, joka on nimenomaisesti luokiteltu käypään arvoon tulosvaikutteisesti kirjattavaksi, sekä osinko- ja korkotuotot ja -kulut kaupankäyntitarkoituksessa pidettävistä rahoitusvaroista ja -veloista kokonaishintaa käytettäessä. </w:t>
      </w:r>
    </w:p>
    <w:p w14:paraId="6FC27BF8" w14:textId="77777777" w:rsidR="009569C7" w:rsidRPr="00755ABF" w:rsidRDefault="00A834F1" w:rsidP="009569C7">
      <w:pPr>
        <w:pStyle w:val="Baseparagraphnumbered"/>
      </w:pPr>
      <w:r>
        <w:t>”Voitot tai tappiot rahoitusvaroista ja -veloista, jotka on nimenomaisesti luokiteltu käypään arvoon tulosvaikutteisesti kirjattaviksi” sisältää myös nimenomaisesti käypään arvoon kirjattavaksi luokiteltujen velkojen oman luottoriskin osalta tuloslaskelmaan kirjatun määrän, jos oman luottoriskin muutosten kirjaaminen muihin laajan tuloksen eriin synnyttää kirjanpidollista epäsymmetriaa tai kasvattaa sitä (IFRS 9.5.7.8). Tämä kohta sisältää myös voitot ja tappiot nimenomaisesti käypään arvoon tulosvaikutteisesti kirjattavaksi luokitelluista suojauskohteina olevista instrumenteista, kun nimenomaista luokittelua käytetään luottoriskin hallitsemiseksi, sekä korkotuotot ja -kulut rahoitusvaroista ja -veloista, jotka on nimenomaisesti luokiteltu käypään arvoon tulosvaikutteisesti kirjattaviksi, kokonaishintaa käytettäessä.</w:t>
      </w:r>
    </w:p>
    <w:p w14:paraId="131AB9AE" w14:textId="77777777" w:rsidR="009569C7" w:rsidRPr="00755ABF" w:rsidRDefault="00A834F1" w:rsidP="009569C7">
      <w:pPr>
        <w:pStyle w:val="Baseparagraphnumbered"/>
      </w:pPr>
      <w:r>
        <w:t>”Voitot tai (-) tappiot taseesta pois kirjatuista rahoitusvaroista ja -veloista, joita ei arvosteta käypään arvoon tulosvaikutteisesti” ei saa sisältää voittoja oman pääoman ehtoisista instrumenteista, jotka raportoiva yhteisö on tekemänsä valinnan mukaisesti päättänyt arvostaa käypään arvoon muiden laajan tuloksen erien kautta (IFRS 9.5.7.1(b)).</w:t>
      </w:r>
    </w:p>
    <w:p w14:paraId="035200F0" w14:textId="77777777" w:rsidR="009569C7" w:rsidRPr="00755ABF" w:rsidRDefault="00A834F1" w:rsidP="009569C7">
      <w:pPr>
        <w:pStyle w:val="Baseparagraphnumbered"/>
      </w:pPr>
      <w:r>
        <w:t xml:space="preserve">Jos liiketoimintamallin muutos johtaa rahoitusvaroihin kuuluvan erän luokittelun muutokseen niin, että kyseinen erä siirretään eri tilinpäätössalkkuun, luokittelun muutoksesta johtuvat voitot tai tappiot ilmoitetaan seuraavasti sen tilinpäätössalkun asianomaisilla riveillä, johon kyseinen erä on luokittelun muutoksen yhteydessä siirretty: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 xml:space="preserve">jos rahoitusvaroihin kuuluvan erän luokittelua muutetaan niin, että erä siirretään jaksotettuun hankintamenoon arvostettavien ryhmästä käypään arvoon tulosvaikutteisesti arvostettavien tilinpäätössalkkuun (IFRS 9.5.6.2), luokittelun muutoksesta johtuvat voitot tai tappiot ilmoitetaan tapauksen mukaan rivillä ”Voitot tai (-) tappiot kaupankäyntitarkoituksessa pidettävistä rahoitusvaroista ja -veloista, netto” tai rivillä ”Voitot tai (-) </w:t>
      </w:r>
      <w:r>
        <w:rPr>
          <w:rFonts w:ascii="Times New Roman" w:hAnsi="Times New Roman"/>
          <w:sz w:val="24"/>
        </w:rPr>
        <w:lastRenderedPageBreak/>
        <w:t>tappiot kaupankäyntivaraston ulkopuolisista rahoitusvaroista, jotka on pakko arvostaa käypään arvoon tulosvaikutteisesti, netto”;</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jos rahoitusvaroihin kuuluvan erän luokittelua muutetaan niin, että erä siirretään käypään arvoon muiden laajan tuloksen erien kautta arvostettavien ryhmästä käypään arvoon tulosvaikutteisesti arvostettavien ryhmään (IFRS 9.5.6.7), aiemmin muihin laajan tuloksen eriin kirjatut kertyneet voitot tai tappiot, jotka on luokittelun muutoksen yhteydessä siirretty tulosvaikutteisiksi, ilmoitetaan tapauksen mukaan rivillä ”Voitot tai (-) tappiot kaupankäyntitarkoituksessa pidettävistä rahoitusvaroista ja -veloista, netto” tai rivillä ”Voitot tai (-) tappiot kaupankäyntivaraston ulkopuolisista rahoitusvaroista, jotka on pakko arvostaa käypään arvoon tulosvaikutteisesti, netto”.</w:t>
      </w:r>
    </w:p>
    <w:p w14:paraId="0C56AB3D" w14:textId="77777777" w:rsidR="009569C7" w:rsidRPr="00755ABF" w:rsidRDefault="00A834F1" w:rsidP="009569C7">
      <w:pPr>
        <w:pStyle w:val="Baseparagraphnumbered"/>
      </w:pPr>
      <w:r>
        <w:t>”Voitot tai (-) tappiot suojauslaskennasta, netto” sisältää suojausinstrumenteista ja suojauskohteista johtuvat voitot ja tappiot, mukaan luettuina voitot ja tappiot sellaisista käypään arvoon muiden laajan tuloksen erien kautta arvostettavista suojauskohteista, jotka eivät ole oman pääoman ehtoisia instrumentteja, käyvän arvon suojauksessa IFRS 9.6.5.8:n mukaisesti. Se sisältää myös suojausinstrumenttien käyvän arvon muutosten tehottoman osan rahavirran suojauksessa. Rahavirran suojausrahaston tai ulkomaiseen yksikköön tehdyn nettosijoituksen suojausten rahaston luokittelun muutokset kirjataan samoille tuloslaskelman riveille, joihin suojauskohteista tulevien rahavirtojen vaikutukset kohdistuvat. ”Voitot tai (-) tappiot suojauslaskennasta, netto” sisältää myös voitot ja tappiot ulkomaisiin yksikköihin tehdyn nettosijoituksen suojauksista. Siihen sisältyvät myös voitot nettopositioiden suojauksista.</w:t>
      </w:r>
    </w:p>
    <w:p w14:paraId="73F3F582" w14:textId="77777777" w:rsidR="009569C7" w:rsidRPr="00755ABF" w:rsidRDefault="00A834F1" w:rsidP="009569C7">
      <w:pPr>
        <w:pStyle w:val="Baseparagraphnumbered"/>
      </w:pPr>
      <w:r>
        <w:t xml:space="preserve"> ”Voitot tai (-) tappiot rahoitusvaroihin kuulumattomien omaisuuserien taseesta pois kirjaamisesta” sisältää rahoitusvaroihin kuulumattomien omaisuuserien taseesta pois kirjaamisesta aiheutuneet voitot tai tappiot, paitsi jos kyseiset erät luokitellaan myytävänä oleviksi tai tytäryritys-, yhteisyritys- ja osakkuusyrityssijoituksiksi.</w:t>
      </w:r>
    </w:p>
    <w:p w14:paraId="711E7ED3" w14:textId="77777777" w:rsidR="00301A78" w:rsidRPr="00755ABF" w:rsidRDefault="00301A78" w:rsidP="00301A78">
      <w:pPr>
        <w:pStyle w:val="Baseparagraphnumbered"/>
        <w:numPr>
          <w:ilvl w:val="0"/>
          <w:numId w:val="0"/>
        </w:numPr>
        <w:ind w:left="786" w:hanging="360"/>
      </w:pPr>
      <w:r>
        <w:t>48i. ”Käteissuoritukset kriisinratkaisurahastoihin ja talletussuojajärjestelmiin” sisältää rahoitusosuudet kriisinratkaisurahastoihin ja talletussuojajärjestelmiin, jos ne maksetaan käteisenä. Jos rahoitusosuus suoritetaan maksusitoumuksen muodossa, tämä maksusitoumus sisällytetään kohtaan ”varaukset tai (-) varausten peruutukset”, jos maksusitoumuksesta aiheutuu velka sovellettavan tilinpäätösstandardin mukaisesti.</w:t>
      </w:r>
    </w:p>
    <w:p w14:paraId="39F45592" w14:textId="77777777" w:rsidR="009569C7" w:rsidRPr="00755ABF" w:rsidRDefault="00A834F1" w:rsidP="009569C7">
      <w:pPr>
        <w:pStyle w:val="Baseparagraphnumbered"/>
      </w:pPr>
      <w:r>
        <w:t>”Tehdyistä muutoksista johtuvat voitot tai (-) tappiot, netto” sisältää määrät, jotka aiheutuvat siitä, että rahoitusvaroihin kuuluvien erien bruttomääräiset kirjanpitoarvot oikaistaan vastaamaan uudelleen neuvoteltuja tai muutettuja sopimukseen perustuvia rahavirtoja (IFRS 9.5.4.3 ja liite A). Tehdyistä muutoksista johtuviin voittoihin tai tappioihin ei saa sisällyttää muutosten vaikutusta odotettavissa olevien luottotappioiden määrään, joka on ilmoitettava rivillä ”Arvonalentumiset tai (-) niiden peruutukset muista kuin käypään arvoon tulosvaikutteisesti arvostettavista rahoitusvaroista”.</w:t>
      </w:r>
    </w:p>
    <w:p w14:paraId="6D8391AF" w14:textId="77777777" w:rsidR="009569C7" w:rsidRPr="00755ABF" w:rsidRDefault="00A834F1" w:rsidP="009569C7">
      <w:pPr>
        <w:pStyle w:val="Baseparagraphnumbered"/>
      </w:pPr>
      <w:r>
        <w:lastRenderedPageBreak/>
        <w:t xml:space="preserve">”Varaukset tai (-) varausten peruutukset Annetut sitoumukset ja takaukset” sisältää tuloslaskelman nettomääräiset kulut kaikkia IFRS 9:n, IAS 37:n tai IFRS 4:n soveltamisalaan kuuluvia sitoumuksia ja takauksia koskevista varauksista tämän osan 11 kohdan mukaisesti tai BAD-direktiiviin perustuvan kansallisen tilinpäätösnormiston mukaisesti. </w:t>
      </w:r>
      <w:proofErr w:type="spellStart"/>
      <w:r>
        <w:t>IFRS:n</w:t>
      </w:r>
      <w:proofErr w:type="spellEnd"/>
      <w:r>
        <w:t xml:space="preserve"> mukaan kaikki käypään arvoon arvostettavien sitoumusten ja takausten käyvän arvon muutokset ilmoitetaan rivillä ”Voitot tai (-) tappiot rahoitusvaroista ja -veloista, jotka on nimenomaisesti luokiteltu käypään arvoon tulosvaikutteisesti kirjattaviksi, netto”. Näin ollen varaukset sisältävät niiden sitoumusten ja takausten arvon alentumisen, joiden arvon alentuminen määräytyy IFRS 9:n mukaisesti tai joita koskevat varaukset tehdään IAS 37:ää noudattaen tai joita käsitellään vakuutussopimuksina IFRS 4:n mukaisesti.</w:t>
      </w:r>
    </w:p>
    <w:p w14:paraId="6B78E9FF" w14:textId="77777777" w:rsidR="009569C7" w:rsidRPr="00755ABF" w:rsidRDefault="00A834F1" w:rsidP="009569C7">
      <w:pPr>
        <w:pStyle w:val="Baseparagraphnumbered"/>
      </w:pPr>
      <w:proofErr w:type="spellStart"/>
      <w:r>
        <w:t>IFRS:n</w:t>
      </w:r>
      <w:proofErr w:type="spellEnd"/>
      <w:r>
        <w:t xml:space="preserve"> mukaan ”Arvonalentumiset tai (-) niiden peruutukset muista kuin käypään arvoon tulosvaikutteisesti arvostettavista rahoitusvaroista” sisältää kaikki vieraan pääoman ehtoisia instrumentteja koskevat arvonalentumisvoitot tai -tappiot, jotka ovat aiheutuneet IFRS 9.5.5:ssä esitettyjen arvonalentumista koskevien sääntöjen soveltamisesta, riippumatta siitä, arvioidaanko IFRS 9.5.5:n mukaiset odotettavissa olevat luottotappiot 12 kuukaudelta vai koko voimassaoloajalta, mukaan luettuina arvonalentumisvoitot tai -tappiot myyntisaamisista, sopimukseen perustuvista omaisuuseristä ja vuokrasaamisista (IFRS 9.5.5.15). </w:t>
      </w:r>
    </w:p>
    <w:p w14:paraId="18B5CC8E" w14:textId="77777777" w:rsidR="009569C7" w:rsidRPr="00755ABF" w:rsidRDefault="00A834F1" w:rsidP="009569C7">
      <w:pPr>
        <w:pStyle w:val="Baseparagraphnumbered"/>
      </w:pPr>
      <w:r>
        <w:t xml:space="preserve">BAD-direktiiviin perustuvan kansallisen tilinpäätösnormiston mukaan ”Arvonalentumiset tai (-) niiden peruutukset muista kuin käypään arvoon tulosvaikutteisesti arvostettavista rahoitusvaroista” sisältää kaikki hankintamenoon perustuvilla menetelmillä arvostettavia rahoitusinstrumentteja koskevat vähennyserät ja vähennyserien peruutukset, jotka johtuvat velallisen tai liikkeeseenlaskijan luottokelpoisuuden muuttumisesta, sekä kansallisen tilinpäätösnormiston vaatimuksista riippuen vähennyserät, jotka johtuvat käypään arvoon oman pääoman kautta ja muilla arvostusmenetelmillä, LOCOM-menetelmä mukaan luettuna, arvostettavien rahoitusinstrumenttien arvon alentumisesta. </w:t>
      </w:r>
    </w:p>
    <w:p w14:paraId="1175333D" w14:textId="77777777" w:rsidR="009569C7" w:rsidRPr="00755ABF" w:rsidRDefault="00A834F1" w:rsidP="009569C7">
      <w:pPr>
        <w:pStyle w:val="Baseparagraphnumbered"/>
      </w:pPr>
      <w:r>
        <w:t xml:space="preserve"> ”Arvonalentumiset tai (-) niiden peruutukset muista kuin käypään arvoon tulosvaikutteisesti arvostettavista rahoitusvaroista” sisältää myös ne luottotappioiksi kirjatut määrät (ks. tämän liitteen tässä osassa olevat 72 ja 74 kohta ja 165 kohdan b alakohta), jotka ylittävät tappiota koskevan vähennyserän määrän poiskirjaamispäivänä ja jotka näin ollen kirjataan suoraan luottotappioksi tuloslaskelmaan, sekä aiemmin suoraan tuloslaskelmaan luottotappioiksi kirjattujen määrien palautukset. </w:t>
      </w:r>
    </w:p>
    <w:p w14:paraId="583B61DB" w14:textId="77777777" w:rsidR="009569C7" w:rsidRPr="00755ABF" w:rsidRDefault="00A834F1" w:rsidP="009569C7">
      <w:pPr>
        <w:pStyle w:val="Baseparagraphnumbered"/>
      </w:pPr>
      <w:r>
        <w:t xml:space="preserve">Osuus sellaisten tytär-, osakkuus- ja yhteisyritysten voitosta tai tappiosta, joita käsitellään pääomaosuusmenetelmällä sääntelyllisen konsolidoinnin laajuudessa, ilmoitetaan rivillä ”Osuus pääomaosuusmenetelmällä käsiteltävistä tytäryritys-, yhteisyritys- ja osakkuusyrityssijoituksista syntyneestä voitosta tai (-) tappiosta”. IAS 28.10:n mukaan sijoituksen kirjanpitoarvoa vähennetään kyseisten yhteisöjen maksamien osinkojen määrällä. Kyseisten sijoitusten arvonalentumiset ilmoitetaan rivillä ”(Arvonalentumiset tai (-) niiden peruutukset tytäryritys-, yhteisyritys- ja </w:t>
      </w:r>
      <w:r>
        <w:lastRenderedPageBreak/>
        <w:t xml:space="preserve">osakkuusyrityssijoituksista)”. Sijoitusten taseesta pois kirjaamisesta aiheutuvat voitot ja tappiot ilmoitetaan tämän osan 55 ja 56 kohdan mukaisesti. </w:t>
      </w:r>
    </w:p>
    <w:p w14:paraId="7925FF53" w14:textId="77777777" w:rsidR="009569C7" w:rsidRPr="00755ABF" w:rsidRDefault="00A834F1" w:rsidP="009569C7">
      <w:pPr>
        <w:pStyle w:val="Baseparagraphnumbered"/>
      </w:pPr>
      <w:r>
        <w:t>”Voitto tai (-) tappio myytävänä oleviksi luokitelluista pitkäaikaisista omaisuuseristä ja luovutettavien erien ryhmistä, joita ei voida pitää lopetettuina toimintoina” sisältää voitot tai tappiot, jotka ovat syntyneet myytävänä oleviksi luokitelluista pitkäaikaisista omaisuuseristä ja luovutettavien erien ryhmistä, joita ei voida pitää lopetettuina toimintoina.</w:t>
      </w:r>
    </w:p>
    <w:p w14:paraId="41C0FB27" w14:textId="1762C5A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 xml:space="preserve">Tytäryritys-, yhteisyritys- ja osakkuusyrityssijoitusten taseesta pois kirjaamisesta aiheutuvat voitot ja tappiot ilmoitetaan </w:t>
      </w:r>
      <w:proofErr w:type="spellStart"/>
      <w:r>
        <w:t>IFRS:n</w:t>
      </w:r>
      <w:proofErr w:type="spellEnd"/>
      <w:r>
        <w:t xml:space="preserve"> mukaan rivillä ”Voitto tai (-) tappio lopetetuista toiminnoista ennen veroja”, jos nämä katsotaan lopetetuiksi toiminnoiksi IFRS 5:n mukaisesti. Jos tytäryritys-, yhteisyritys- ja osakkuusyrityssijoitukset kirjataan pois taseesta mutta niitä ei ole aiemmin luokiteltu myytävänä oleviksi eikä niitä ole luokiteltu lopetetuiksi toiminnoiksi IFRS 5:n mukaisesti, näiden sijoitusten taseesta pois kirjaamisesta aiheutuvat voitot ja tappiot ilmoitetaan kohdassa ”Voitot tai (-) tappiot tytäryritys-, yhteisyritys- ja osakkuusyrityssijoitusten taseesta pois kirjaamisesta, netto” riippumatta sovellettavasta konsolidointimenetelmästä.  BAD-direktiiviin perustuvan kansallisen tilinpäätösnormiston mukaan kaikki tytäryritys-, yhteisyritys- ja osakkuusyrityssijoitusten taseesta pois kirjaamisesta aiheutuvat voitot ja tappiot ilmoitetaan kohdassa ”Voitot tai (-) tappiot tytäryritys-, yhteisyritys- ja osakkuusyrityssijoitusten taseesta pois kirjaamisesta, netto”.</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246770619"/>
      <w:bookmarkStart w:id="76" w:name="_Toc183790244"/>
      <w:bookmarkEnd w:id="61"/>
      <w:bookmarkEnd w:id="62"/>
      <w:bookmarkEnd w:id="63"/>
      <w:bookmarkEnd w:id="64"/>
      <w:bookmarkEnd w:id="65"/>
      <w:bookmarkEnd w:id="66"/>
      <w:bookmarkEnd w:id="67"/>
      <w:bookmarkEnd w:id="68"/>
      <w:bookmarkEnd w:id="69"/>
      <w:bookmarkEnd w:id="70"/>
      <w:bookmarkEnd w:id="71"/>
      <w:bookmarkEnd w:id="72"/>
      <w:r>
        <w:t>Laaja tuloslaskelma (3)</w:t>
      </w:r>
      <w:bookmarkEnd w:id="73"/>
      <w:bookmarkEnd w:id="74"/>
      <w:bookmarkEnd w:id="76"/>
    </w:p>
    <w:p w14:paraId="16C453A4" w14:textId="77777777" w:rsidR="009569C7" w:rsidRPr="00755ABF" w:rsidRDefault="00A834F1" w:rsidP="009569C7">
      <w:pPr>
        <w:pStyle w:val="Baseparagraphnumbered"/>
      </w:pPr>
      <w:r>
        <w:t>”Voitot tai (-) tappiot muiden laajan tuloksen erien kautta arvostettavien oman pääoman ehtoisten instrumenttien suojauslaskennasta” sisältää kertyneen suojausten tehottomuuden muutoksen käyvän arvon suojauksissa, joissa suojauskohde on käypään arvoon muiden laajan tuloksen erien kautta arvostettava oman pääoman ehtoinen instrumentti. Tällä rivillä ilmoitettava kertyneen suojausten tehottomuuden muutos on erotus, joka saadaan vähentämällä toisistaan rivillä ”Käyvän arvon muutokset oman pääoman ehtoisissa instrumenteissa, jotka arvostetaan käypään arvoon muiden laajan tuloksen erien kautta (suojauskohde)” ilmoitetut oman pääoman ehtoisen instrumentin käyvän arvon muutokset ja rivillä ”Käyvän arvon muutokset oman pääoman ehtoisissa instrumenteissa, jotka arvostetaan käypään arvoon muiden laajan tuloksen erien kautta (suojausinstrumentti)” ilmoitetut suojausjohdannaisen käyvän arvon muutokset.</w:t>
      </w:r>
    </w:p>
    <w:p w14:paraId="04C982E3" w14:textId="77777777" w:rsidR="009569C7" w:rsidRPr="00755ABF" w:rsidRDefault="00A834F1" w:rsidP="009569C7">
      <w:pPr>
        <w:pStyle w:val="Baseparagraphnumbered"/>
      </w:pPr>
      <w:r>
        <w:t xml:space="preserve"> ”Ulkomaisiin yksikköihin tehtyjen nettosijoitusten suojaus (tehokas osuus)” sisältää ulkomaisiin yksikköihin tehtyjen nettosijoitusten jatkuvien suojausten sekä päättyneiden suojausten tehokkaalle osuudelle kertyneen muuntoerorahaston muutoksen. </w:t>
      </w:r>
    </w:p>
    <w:p w14:paraId="41AEFCCE" w14:textId="77777777" w:rsidR="009569C7" w:rsidRPr="00755ABF" w:rsidRDefault="00A834F1" w:rsidP="009569C7">
      <w:pPr>
        <w:pStyle w:val="Baseparagraphnumbered"/>
      </w:pPr>
      <w:r>
        <w:t xml:space="preserve">Ulkomaisiin yksikköihin tehtyjen nettosijoitusten suojauksia sekä rahavirran suojauksia koskevat määrät, jotka ilmoitetaan rivillä ”Tuloslaskelmaan siirretyt”, sisältävät määrät, jotka on siirretty sen vuoksi, että suojatut rahavirrat ovat toteutuneet tai niiden ei enää odoteta toteutuvan. </w:t>
      </w:r>
    </w:p>
    <w:p w14:paraId="71254978" w14:textId="77777777" w:rsidR="009569C7" w:rsidRPr="00755ABF" w:rsidRDefault="00A834F1" w:rsidP="009569C7">
      <w:pPr>
        <w:pStyle w:val="Baseparagraphnumbered"/>
      </w:pPr>
      <w:r>
        <w:lastRenderedPageBreak/>
        <w:t xml:space="preserve">”Suojausinstrumentit (osuudet, joita ei ole määritetty suojauskomponenteiksi)” sisältää muutokset kertyneissä käyvän arvon muutoksissa kaikkien seuraavien osalta, kun niitä ei ole määritetty suojauskomponentiksi: </w:t>
      </w:r>
    </w:p>
    <w:p w14:paraId="3E806A3E" w14:textId="77777777" w:rsidR="009569C7" w:rsidRPr="00755ABF" w:rsidRDefault="00A834F1" w:rsidP="00C35843">
      <w:pPr>
        <w:pStyle w:val="Baseparagraphnumbered"/>
        <w:numPr>
          <w:ilvl w:val="0"/>
          <w:numId w:val="55"/>
        </w:numPr>
        <w:ind w:left="1134" w:hanging="425"/>
      </w:pPr>
      <w:r>
        <w:t xml:space="preserve">optioiden aika-arvo; </w:t>
      </w:r>
    </w:p>
    <w:p w14:paraId="5F78AADB" w14:textId="77777777" w:rsidR="009569C7" w:rsidRPr="00755ABF" w:rsidRDefault="00A834F1" w:rsidP="00C35843">
      <w:pPr>
        <w:pStyle w:val="Baseparagraphnumbered"/>
        <w:numPr>
          <w:ilvl w:val="0"/>
          <w:numId w:val="55"/>
        </w:numPr>
        <w:ind w:left="1134" w:hanging="425"/>
      </w:pPr>
      <w:r>
        <w:t xml:space="preserve">termiinisopimusten korko-osuudet; </w:t>
      </w:r>
    </w:p>
    <w:p w14:paraId="333F87B3" w14:textId="77777777" w:rsidR="009569C7" w:rsidRPr="00755ABF" w:rsidRDefault="00A834F1" w:rsidP="00C35843">
      <w:pPr>
        <w:pStyle w:val="Baseparagraphnumbered"/>
        <w:numPr>
          <w:ilvl w:val="0"/>
          <w:numId w:val="55"/>
        </w:numPr>
        <w:ind w:left="1134" w:hanging="425"/>
      </w:pPr>
      <w:r>
        <w:t xml:space="preserve">rahoitusinstrumenttien eri valuuttojen välisen viitekoronvaihtosopimuksen preemio. </w:t>
      </w:r>
    </w:p>
    <w:p w14:paraId="2745A656" w14:textId="77777777" w:rsidR="009569C7" w:rsidRPr="00755ABF" w:rsidRDefault="00A834F1" w:rsidP="009569C7">
      <w:pPr>
        <w:pStyle w:val="Baseparagraphnumbered"/>
      </w:pPr>
      <w:r>
        <w:t>Optioiden tapauksessa määrät, jotka on siirretty tulosvaikutteisiksi ja ilmoitetaan rivillä ”Tuloslaskelmaan siirretyt”, sisältävät luokittelun muutokset, jotka johtuvat liiketoimeen liittyvää suojauskohdetta suojaavista optioista ja ajanjaksoon liittyvää suojauskohdetta suojaavista optioista.</w:t>
      </w:r>
    </w:p>
    <w:p w14:paraId="360AEF95" w14:textId="77777777" w:rsidR="009569C7" w:rsidRPr="00755ABF" w:rsidRDefault="00A834F1" w:rsidP="009569C7">
      <w:pPr>
        <w:pStyle w:val="Baseparagraphnumbered"/>
      </w:pPr>
      <w:r>
        <w:t>”Käypään arvoon muiden laajan tuloksen erien kautta arvostettavat vieraan pääoman ehtoiset instrumentit” sisältää käypään arvoon muiden laajan tuloksen erien kautta arvostettavista vieraan pääoman ehtoisista instrumenteista syntyneet voitot tai tappiot, jotka eivät ole arvonalentumisvoittoja tai -tappioita eivätkä valuuttakurssivoittoja ja -tappioita; nämä ilmoitetaan lomakkeessa 2 riveillä ”(Arvonalentumiset tai (-) niiden peruutukset muista kuin käypään arvoon tulosvaikutteisesti arvostettavista rahoitusvaroista)” ja ”Kurssierot (voitto tai (-) tappio), netto”. ”Tuloslaskelmaan siirretyt” sisältää erityisesti tulosvaikutteisiksi siirrot, jotka johtuvat taseesta pois kirjaamisesta tai luokittelun muutoksesta, jossa omaisuuserä siirretään käypään arvoon tulosvaikutteisesti arvostettavien ryhmään.</w:t>
      </w:r>
    </w:p>
    <w:p w14:paraId="5C9605C3" w14:textId="77777777" w:rsidR="009569C7" w:rsidRPr="00755ABF" w:rsidRDefault="00A834F1" w:rsidP="009569C7">
      <w:pPr>
        <w:pStyle w:val="Baseparagraphnumbered"/>
      </w:pPr>
      <w:r>
        <w:t>Jos rahoitusvaroihin kuuluvan erän luokittelua muutetaan niin, että erä siirretään jaksotettuun hankintamenoon arvostettavien ryhmästä käypään arvoon muiden laajan tuloksen kautta arvostettavien ryhmään (IFRS 9.5.6.4), luokittelun muutoksesta aiheutuvat voitot tai tappiot ilmoitetaan rivillä ”Käypään arvoon muiden laajan tuloksen erien kautta arvostettavat vieraan pääoman ehtoiset instrumentit”.</w:t>
      </w:r>
    </w:p>
    <w:p w14:paraId="0267F37E" w14:textId="77777777" w:rsidR="009569C7" w:rsidRPr="00755ABF" w:rsidRDefault="00A834F1" w:rsidP="009569C7">
      <w:pPr>
        <w:pStyle w:val="Baseparagraphnumbered"/>
      </w:pPr>
      <w:r>
        <w:t>Jos rahoitusvaroihin kuuluvan erän luokittelua muutetaan niin, että erä siirretään käypään arvoon muiden laajan tuloksen erien kautta arvostettavien ryhmästä käypään arvoon tulosvaikutteisesti arvostettavien ryhmään (IFRS 9.5.6.7) tai jaksotettuun hankintamenoon arvostettavien ryhmään (IFRS 9.5.6.5), luokittelun muutoksen kattamat, aiemmin muihin laajan tuloksen eriin kirjatut kertyneet voitot ja tappiot ilmoitetaan vastaavasti riveillä ”Tuloslaskelmaan siirretyt” ja ”Muut uudelleenluokittelut”; jälkimmäisessä tapauksessa oikaistaan kyseisen rahoitusvaroihin kuuluvan erän kirjanpitoarvoa.</w:t>
      </w:r>
    </w:p>
    <w:p w14:paraId="68F4E098" w14:textId="77777777" w:rsidR="009569C7" w:rsidRPr="00755ABF" w:rsidRDefault="00A834F1" w:rsidP="009569C7">
      <w:pPr>
        <w:pStyle w:val="Baseparagraphnumbered"/>
      </w:pPr>
      <w:r>
        <w:t xml:space="preserve">Kaikkien muiden laajan tuloksen erien osalta ”Muut uudelleenluokittelut” sisältää muut siirrot kuin uudelleenluokittelut muista laajan tuloksen eristä tulosvaikutteisiksi tai uudelleenluokittelut suojauskohteiden alkuperäiseen kirjanpitoarvoon rahavirran suojausten yhteydessä. </w:t>
      </w:r>
    </w:p>
    <w:p w14:paraId="15590D6D" w14:textId="77777777" w:rsidR="009569C7" w:rsidRPr="00755ABF" w:rsidRDefault="00A834F1" w:rsidP="009569C7">
      <w:pPr>
        <w:pStyle w:val="Baseparagraphnumbered"/>
      </w:pPr>
      <w:r>
        <w:lastRenderedPageBreak/>
        <w:t xml:space="preserve">”Sellaisiin eriin liittyvät tuloverot, joita ei myöhemmin siirretä tulosvaikutteisiksi” ja ”Sellaisiin eriin liittyvät tuloverot, jotka voidaan siirtää myöhemmin tulosvaikutteisiksi” (IAS 1.91(b), IG6) ilmoitetaan </w:t>
      </w:r>
      <w:proofErr w:type="spellStart"/>
      <w:r>
        <w:t>IFRS:n</w:t>
      </w:r>
      <w:proofErr w:type="spellEnd"/>
      <w:r>
        <w:t xml:space="preserve"> mukaan erillisinä nimikkeinä.</w:t>
      </w:r>
    </w:p>
    <w:p w14:paraId="1464CFCA" w14:textId="77777777" w:rsidR="009569C7" w:rsidRPr="00755ABF" w:rsidRDefault="00A834F1" w:rsidP="009569C7">
      <w:pPr>
        <w:pStyle w:val="subtitlenumbered"/>
        <w:jc w:val="both"/>
      </w:pPr>
      <w:bookmarkStart w:id="77" w:name="_Toc361844217"/>
      <w:bookmarkStart w:id="78" w:name="_Toc362359288"/>
      <w:bookmarkStart w:id="79" w:name="_Toc183790245"/>
      <w:r>
        <w:t>Rahoitusvarojen erittely instrumenteittain ja vastapuolialoittain (4)</w:t>
      </w:r>
      <w:bookmarkEnd w:id="77"/>
      <w:bookmarkEnd w:id="78"/>
      <w:bookmarkEnd w:id="79"/>
    </w:p>
    <w:p w14:paraId="7A842CE8" w14:textId="75C380AD" w:rsidR="009569C7" w:rsidRPr="00755ABF" w:rsidRDefault="00A834F1" w:rsidP="009569C7">
      <w:pPr>
        <w:pStyle w:val="Baseparagraphnumbered"/>
      </w:pPr>
      <w:r>
        <w:t>Rahoitusvarat eritellään tilinpäätössalkuittain ja instrumenteittain ja vaadittaessa vastapuolittain. Kun on kyse vieraan pääoman ehtoisista instrumenteista, jotka arvostetaan käypään arvoon muiden laajan tuloksen erien kautta ja jaksotettuun hankintamenoon, varojen bruttomääräinen kirjanpitoarvo ja kertyneet arvonalentumiset eritellään arvonalentumisvaiheittain, paitsi jos ne ovat IFRS 9:n liitteessä A esitetyn määritelmän mukaisia ostettuja tai alun perin myönnettyjä rahoitusvaroja, jotka ovat alkuperäisenä kirjaamisajankohtana arvoltaan alentuneita. Tällaisten varojen bruttomääräinen kirjanpitoarvo ja kertyneet arvonalentumiset ilmoitetaan erikseen arvonalentumisvaiheiden ulkopuolella lomakkeissa 4.3.1 ja 4.4.1.</w:t>
      </w:r>
    </w:p>
    <w:p w14:paraId="3BBBA6C9" w14:textId="77777777" w:rsidR="009569C7" w:rsidRPr="00755ABF" w:rsidRDefault="00A834F1" w:rsidP="009569C7">
      <w:pPr>
        <w:pStyle w:val="Baseparagraphnumbered"/>
      </w:pPr>
      <w:r>
        <w:t>Johdannaiset, jotka ilmoitetaan BAD-direktiiviin perustuvan kansallisen tilinpäätösnormiston mukaan kaupankäyntitarkoituksessa pidettävinä rahoitusvaroina, sisältävät käypään arvoon arvostettavia instrumentteja sekä hankintamenoon perustuvilla menetelmillä tai LOCOM-menetelmällä arvostettavia instrumentteja.</w:t>
      </w:r>
    </w:p>
    <w:p w14:paraId="28FA3314" w14:textId="77777777" w:rsidR="009569C7" w:rsidRPr="00755ABF" w:rsidRDefault="00A834F1" w:rsidP="009569C7">
      <w:pPr>
        <w:pStyle w:val="Baseparagraphnumbered"/>
      </w:pPr>
      <w:r>
        <w:t>Liitteissä III ja IV sekä tässä liitteessä ilmaisu ”kertyneet käyvän arvon negatiiviset muutokset, jotka johtuvat luottoriskistä” tarkoittaa järjestämättömien saamisten tapauksessa luottoriskistä johtuvia kertyneitä käyvän arvon muutoksia, joiden kertynyt nettomuutos on negatiivinen. Luottoriskistä johtuva kertynyt käyvän arvon nettomuutos määritetään laskemalla yhteen kaikki luottoriskistä johtuvat käyvän arvon negatiiviset ja positiiviset muutokset, jotka ovat tapahtuneet vieraan pääoman ehtoisen instrumentin kirjaamisen jälkeen. Kyseinen määrä ilmoitetaan vain, jos luottoriskistä johtuvien käyvän arvon positiivisten ja negatiivisten muutosten yhteenlaskettu määrä on negatiivinen luku. Vieraan pääoman ehtoisten instrumenttien arvostus suoritetaan yksittäisten rahoitusinstrumenttien tasolla. Kunkin vieraan pääoman ehtoisen instrumentin ”kertyneet käyvän arvon negatiiviset muutokset, jotka johtuvat luottoriskistä” ilmoitetaan, kunnes instrumentti kirjataan pois taseesta.</w:t>
      </w:r>
    </w:p>
    <w:p w14:paraId="218659BD" w14:textId="77777777" w:rsidR="009569C7" w:rsidRPr="00755ABF" w:rsidRDefault="00A834F1" w:rsidP="009569C7">
      <w:pPr>
        <w:pStyle w:val="Baseparagraphnumbered"/>
      </w:pPr>
      <w:r>
        <w:t>Liitteissä III ja IV sekä tässä liitteessä ilmaisulla ”kertyneet arvonalentumiset” on seuraava merkitys:</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kun on kyse vieraan pääoman ehtoisista instrumenteista, jotka arvostetaan jaksotettuun hankintamenoon taikka hankintamenoon perustuvalla menetelmällä ja jotka eivät ole ostettuja tai alun perin myönnettyjä luottoriskin </w:t>
      </w:r>
      <w:proofErr w:type="gramStart"/>
      <w:r>
        <w:rPr>
          <w:rFonts w:ascii="Times New Roman" w:hAnsi="Times New Roman"/>
          <w:sz w:val="24"/>
        </w:rPr>
        <w:t>johdosta</w:t>
      </w:r>
      <w:proofErr w:type="gramEnd"/>
      <w:r>
        <w:rPr>
          <w:rFonts w:ascii="Times New Roman" w:hAnsi="Times New Roman"/>
          <w:sz w:val="24"/>
        </w:rPr>
        <w:t xml:space="preserve"> arvoltaan alentuneita rahoitusvaroja, kertyneet arvonalentumiset ovat arvonalentumistappioiden kumulatiivinen määrä, josta on vähennetty kirjatut käytöt ja peruutukset, tapauksen mukaan kunkin arvonalentumisvaiheen osalta. Kertyneet arvonalentumiset pienentävät vieraan pääoman ehtoisen instrumentin kirjanpitoarvoa, kun </w:t>
      </w:r>
      <w:r>
        <w:rPr>
          <w:rFonts w:ascii="Times New Roman" w:hAnsi="Times New Roman"/>
          <w:sz w:val="24"/>
        </w:rPr>
        <w:lastRenderedPageBreak/>
        <w:t xml:space="preserve">käytetään </w:t>
      </w:r>
      <w:proofErr w:type="spellStart"/>
      <w:r>
        <w:rPr>
          <w:rFonts w:ascii="Times New Roman" w:hAnsi="Times New Roman"/>
          <w:sz w:val="24"/>
        </w:rPr>
        <w:t>IFRS:n</w:t>
      </w:r>
      <w:proofErr w:type="spellEnd"/>
      <w:r>
        <w:rPr>
          <w:rFonts w:ascii="Times New Roman" w:hAnsi="Times New Roman"/>
          <w:sz w:val="24"/>
        </w:rPr>
        <w:t xml:space="preserve"> ja BAD-direktiiviin perustuvan kansallisen tilinpäätösnormiston mukaista vähennystiliä tai tehdään suoria vähennyksiä, jotka BAD-direktiiviin perustuvan kansallisen tilinpäätösnormiston mukaan eivät muodosta taseesta pois kirjaamiseen johtavaa tapahtumaa;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kun on kyse vieraan pääoman ehtoisista instrumenteista, jotka arvostetaan </w:t>
      </w:r>
      <w:proofErr w:type="spellStart"/>
      <w:r>
        <w:rPr>
          <w:rFonts w:ascii="Times New Roman" w:hAnsi="Times New Roman"/>
          <w:sz w:val="24"/>
        </w:rPr>
        <w:t>IFRS:n</w:t>
      </w:r>
      <w:proofErr w:type="spellEnd"/>
      <w:r>
        <w:rPr>
          <w:rFonts w:ascii="Times New Roman" w:hAnsi="Times New Roman"/>
          <w:sz w:val="24"/>
        </w:rPr>
        <w:t xml:space="preserve"> mukaisesti käypään arvoon muiden laajan tuloksen erien kautta ja jotka eivät ole ostettuja tai alun perin myönnettyjä luottoriskin </w:t>
      </w:r>
      <w:proofErr w:type="gramStart"/>
      <w:r>
        <w:rPr>
          <w:rFonts w:ascii="Times New Roman" w:hAnsi="Times New Roman"/>
          <w:sz w:val="24"/>
        </w:rPr>
        <w:t>johdosta</w:t>
      </w:r>
      <w:proofErr w:type="gramEnd"/>
      <w:r>
        <w:rPr>
          <w:rFonts w:ascii="Times New Roman" w:hAnsi="Times New Roman"/>
          <w:sz w:val="24"/>
        </w:rPr>
        <w:t xml:space="preserve"> arvoltaan alentuneita rahoitusvaroja, kertyneet arvonalentumiset saadaan laskemalla yhteen odotettavissa olevat luottotappiot ja niiden muutokset, jotka on kirjattu instrumentin käyvän arvon vähennykseksi alkuperäisen kirjaamisen jälkeen;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kun on kyse vieraan pääoman ehtoisista instrumenteista, jotka arvostetaan käypään arvoon oman pääoman kautta BAD-direktiiviin perustuvan kansallisen tilinpäätösnormiston mukaisesti, niiden kertyneet arvonalentumiset ovat arvonalentumistappioiden kumulatiivinen määrä, josta on vähennetty kirjatut käytöt ja peruutukset. Kirjanpitoarvon vähentäminen suoritetaan joko käyttämällä vähennystiliä tai tekemällä suoria vähennyksiä, jotka eivät muodosta taseesta pois kirjaamiseen johtavaa tapahtumaa;</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kun on kyse ostetuista tai alun perin myönnetyistä luottoriskin johdosta arvoltaan alentuneista rahoitusvaroista, alkuperäinen arvio koko voimassaoloajalta odotettavissa olevista luottotappioista sisällytetään luottoriskillä oikaistun efektiivisen koron laskentaan, ja kertynyt arvonalentuminen on niiden alkuperäisestä kirjaamisesta lähtien koko voimassaoloajalta odotettavissa olevissa luottotappioissa tapahtuneiden muutosten summa, jotka kirjataan tietyn instrumentin kirjanpitoarvon/käyvän arvon muutoksina. Ostetuista tai alun perin myönnetyistä luottoriskin </w:t>
      </w:r>
      <w:proofErr w:type="gramStart"/>
      <w:r>
        <w:rPr>
          <w:rFonts w:ascii="Times New Roman" w:hAnsi="Times New Roman"/>
          <w:sz w:val="24"/>
        </w:rPr>
        <w:t>johdosta</w:t>
      </w:r>
      <w:proofErr w:type="gramEnd"/>
      <w:r>
        <w:rPr>
          <w:rFonts w:ascii="Times New Roman" w:hAnsi="Times New Roman"/>
          <w:sz w:val="24"/>
        </w:rPr>
        <w:t xml:space="preserve"> arvoltaan alentuneista rahoitusvaroista kertyneet arvonalentumiset voivat olla positiivisia, jos arvonalentumisvoitot ylittävät aiemmin kirjatut arvonalentumistappiot (IFRS 9.5.5.14). </w:t>
      </w:r>
    </w:p>
    <w:p w14:paraId="38BF6AD3" w14:textId="77777777" w:rsidR="009569C7" w:rsidRPr="00755ABF" w:rsidRDefault="00A834F1" w:rsidP="009569C7">
      <w:pPr>
        <w:pStyle w:val="Baseparagraphnumbered"/>
      </w:pPr>
      <w:r>
        <w:t xml:space="preserve">Kertyneet arvonalentumiset sisältävät </w:t>
      </w:r>
      <w:proofErr w:type="spellStart"/>
      <w:r>
        <w:t>IFRS:n</w:t>
      </w:r>
      <w:proofErr w:type="spellEnd"/>
      <w:r>
        <w:t xml:space="preserve"> mukaan rahoitusvaroihin kuuluvien omaisuuserien odotettavissa olevia luottotappioita koskevan vähennyserän kussakin IFRS 9:n mukaisessa arvonalentumisvaiheessa sekä ostettuja ja alun perin myönnettyjä luottoriskin </w:t>
      </w:r>
      <w:proofErr w:type="gramStart"/>
      <w:r>
        <w:t>johdosta</w:t>
      </w:r>
      <w:proofErr w:type="gramEnd"/>
      <w:r>
        <w:t xml:space="preserve"> arvoltaan alentuneita rahoitusvaroja koskevan vähennyserän. BAD-direktiiviin perustuvan kansallisen tilinpäätösnormiston mukaan se sisältää luottoriskiä koskevan erityisen ja yleisen vähennyserän sekä pankkiriskiä koskevan yleisen vähennyserän, mikä pienentää vieraan pääoman ehtoisten instrumenttien kirjanpitoarvoa. Kertyneet arvonalentumiset sisältävät myös LOCOM-menetelmällä arvostettavien omaisuuserien luottoriskistä johtuvat arvonoikaisut.</w:t>
      </w:r>
    </w:p>
    <w:p w14:paraId="2271F7CC" w14:textId="77777777" w:rsidR="009569C7" w:rsidRPr="00755ABF" w:rsidRDefault="00A834F1" w:rsidP="009569C7">
      <w:pPr>
        <w:pStyle w:val="Baseparagraphnumbered"/>
      </w:pPr>
      <w:r>
        <w:t xml:space="preserve">”Kertyneet määrät osittain luottotappioiksi kirjatuista eristä” ja ”Kertyneet määrät kokonaisuudessaan luottotappioksi kirjatuista eristä” sisältävät kertyneet osittaiset ja kokonaismäärät pääoman viitepäivänä sekä kertyneet erääntyneet korot ja palkkiot kaikkien sellaisten vieraan pääoman ehtoisten </w:t>
      </w:r>
      <w:r>
        <w:lastRenderedPageBreak/>
        <w:t>instrumenttien osalta, jotka on kyseiseen päivään mennessä kirjattu pois taseesta käyttämällä jompaakumpaa 74 kohdassa kuvatuista menetelmistä, koska laitos ei voi kohtuudella odottaa saavansa sopimukseen perustuvia rahavirtoja. Kyseiset määrät on ilmoitettava siihen saakka, kun kaikki raportoivan laitoksen oikeudet ovat vanhentumisajan päätyttyä, anteeksiannon tai muiden syiden myötä kokonaan lakanneet tai siihen asti, kun omaisuuserät on peritty takaisin. Näin ollen, kun lopullisiksi luottotappioiksi kirjatut määrät ovat perimättä takaisin, ne ilmoitetaan niin kauan kuin niihin kohdistetaan perintätoimenpiteitä (</w:t>
      </w:r>
      <w:proofErr w:type="spellStart"/>
      <w:r>
        <w:t>enforcement</w:t>
      </w:r>
      <w:proofErr w:type="spellEnd"/>
      <w:r>
        <w:t xml:space="preserve"> </w:t>
      </w:r>
      <w:proofErr w:type="spellStart"/>
      <w:r>
        <w:t>activities</w:t>
      </w:r>
      <w:proofErr w:type="spellEnd"/>
      <w:r>
        <w:t>).</w:t>
      </w:r>
    </w:p>
    <w:p w14:paraId="093C0A1B" w14:textId="77777777" w:rsidR="009569C7" w:rsidRPr="00755ABF" w:rsidRDefault="00A834F1" w:rsidP="009569C7">
      <w:pPr>
        <w:pStyle w:val="Baseparagraphnumbered"/>
      </w:pPr>
      <w:r>
        <w:t xml:space="preserve">Kun vieraan pääoman ehtoinen instrumentti osittain luottotappioiksi kirjattujen erien vuoksi lopulta kirjataan kokonaisuudessaan luottotappioksi, tehdään luokittelun muutos, jossa kumulatiivinen luottotappioksi kirjattu määrä siirretään sarakkeesta ”Kertyneet määrät osittain luottotappioiksi kirjatuista eristä” sarakkeeseen ”Kertyneet määrät kokonaisuudessaan luottotappioksi kirjatuista eristä”. </w:t>
      </w:r>
    </w:p>
    <w:p w14:paraId="5F5C5BBD" w14:textId="77777777" w:rsidR="009569C7" w:rsidRPr="00755ABF" w:rsidRDefault="00A834F1" w:rsidP="009569C7">
      <w:pPr>
        <w:pStyle w:val="Baseparagraphnumbered"/>
      </w:pPr>
      <w:r>
        <w:t xml:space="preserve">Lopullisten luottotappioiden kirjaamiset ovat taseesta pois kirjaamiseen johtava tapahtuma, ja ne voivat liittyä rahoitusvaroihin kuuluvaan erään kokonaisuudessaan tai suhteelliseen osuuteen siitä, mukaan luettuina tapaukset, joissa erään tehtävä muutos johtaa siihen, että laitos luopuu oikeudestaan kerätä rahavirtoja kyseisestä erästä tai sen osasta, kuten 72 kohdassa selostetaan. Lopulliset luottotappiot sisältävät määrät, jotka aiheutuvat suoraan tulosvaikutteisesti kirjatuista rahoitusvarojen kirjanpitoarvon vähennyksistä sekä vähennyksistä, jotka tehdään luottotappioita varten olevien vähennystilien määriin oikaisemaan rahoitusvarojen kirjanpitoarvoa. </w:t>
      </w:r>
    </w:p>
    <w:p w14:paraId="753848C2" w14:textId="77777777" w:rsidR="009569C7" w:rsidRPr="00755ABF" w:rsidRDefault="00A834F1" w:rsidP="009569C7">
      <w:pPr>
        <w:pStyle w:val="Baseparagraphnumbered"/>
      </w:pPr>
      <w:r>
        <w:t>Sarake ”Joista: instrumentit, joihin liittyvä luottoriski on pieni” sisältää IFRS 9.5.5.10:n mukaisesti instrumentit, joihin liittyvän luottoriskin todetaan raportointipäivänä olevan alhainen ja joiden osalta laitos olettaa, ettei luottoriski ole lisääntynyt merkittävästi alkuperäisen kirjaamisen jälkeen.</w:t>
      </w:r>
    </w:p>
    <w:p w14:paraId="0B4C3849" w14:textId="77777777" w:rsidR="009569C7" w:rsidRPr="00755ABF" w:rsidRDefault="00A834F1" w:rsidP="009569C7">
      <w:pPr>
        <w:pStyle w:val="Baseparagraphnumbered"/>
      </w:pPr>
      <w:r>
        <w:t>Lomakkeen 4.4.1 kohdassa ”Luotot” ilmoitetaan IAS 1.54(h):n mukaiset myyntisaamiset sekä sopimukseen perustuvat omaisuuserät tai vuokrasaamiset, joihin liittyvät tappiota koskevat vähennyserät on arvioitu IFRS 9.5.5.15:n mukaista yksinkertaistettua menettelyä soveltamalla. Vastaava tappiota koskeva vähennyserä ilmoitetaan kyseisten varojen, jotka eivät ole ostettuja tai alun perin myönnettyjä arvoltaan alentuneita rahoitusvaroja, osalta joko kohdassa ”Kertyneet arvonalentumiset – Varat, joihin liittyvä luottoriski on lisääntynyt merkittävästi alkuperäisen kirjaamisen jälkeen mutta joiden arvo ei ole alentunut luottoriskin johdosta (vaihe 2)” tai kohdassa ”Kertyneet arvonalentumiset – Luottoriskin johdosta arvoltaan alentuneet varat (vaihe 3)” sen mukaan, katsotaanko myyntisaamiset, sopimukseen perustuvat omaisuuserät tai vuokrasaamiset luottoriskin johdosta arvoltaan alentuneiksi varoiksi yksinkertaistettua menettelyä sovellettaessa.</w:t>
      </w:r>
    </w:p>
    <w:p w14:paraId="6108B8DC" w14:textId="77777777" w:rsidR="009569C7" w:rsidRPr="00755ABF" w:rsidRDefault="00A834F1" w:rsidP="00E32B97">
      <w:pPr>
        <w:pStyle w:val="Baseparagraphnumbered"/>
        <w:numPr>
          <w:ilvl w:val="0"/>
          <w:numId w:val="86"/>
        </w:numPr>
      </w:pPr>
      <w:r>
        <w:t>Laitosten on ilmoitettava lomakkeessa 4.5 kirjanpitoarvo ”Luotoista” ja ”Vieraan pääoman ehtoisista arvopapereista”, jotka vastaavat tämän osan 100 kohdassa olevaa ”etuoikeudeltaan huonomman velan” määritelmää.</w:t>
      </w:r>
      <w:bookmarkStart w:id="80" w:name="_Toc361844218"/>
      <w:bookmarkStart w:id="81" w:name="_Toc362359289"/>
      <w:bookmarkEnd w:id="75"/>
    </w:p>
    <w:p w14:paraId="26A8B467" w14:textId="77777777" w:rsidR="009569C7" w:rsidRPr="00755ABF" w:rsidRDefault="00A834F1" w:rsidP="009569C7">
      <w:pPr>
        <w:pStyle w:val="Baseparagraphnumbered"/>
      </w:pPr>
      <w:r>
        <w:lastRenderedPageBreak/>
        <w:t>Lomakkeessa 4.8 ilmoitettavat tiedot riippuvat siitä, voidaanko käypään arvoon omana pääomana arvostettaviin, johdannaisvaroihin kuulumattomiin kaupankäyntivaraston ulkopuolisiin rahoitusvaroihin soveltaa arvonalentumista koskevia vaatimuksia BAD-direktiiviin perustuvan kansallisen tilinpäätösnormiston mukaisesti. Jos kyseisiin rahoitusvaroihin sovelletaan arvon alentumista, laitosten on ilmoitettava mainitussa lomakkeessa tiedot, jotka koskevat kirjanpitoarvoa, arvoltaan alentumattomien ja arvoltaan alentuneiden varojen bruttomääräistä kirjanpitoarvoa, kertyneitä arvonalentumisia ja kertyneitä lopullisia luottotappioita. Jos kyseisiin rahoitusvaroihin ei sovelleta arvon alentumista, laitosten on ilmoitettava järjestämättömien saamisten osalta luottoriskistä johtuvat kertyneet negatiiviset käyvän arvon muutokset.</w:t>
      </w:r>
    </w:p>
    <w:p w14:paraId="311D9D26" w14:textId="77777777" w:rsidR="009569C7" w:rsidRPr="00755ABF" w:rsidRDefault="00A834F1" w:rsidP="009569C7">
      <w:pPr>
        <w:pStyle w:val="Baseparagraphnumbered"/>
      </w:pPr>
      <w:r>
        <w:t xml:space="preserve">Maltillisella LOCOM-menetelmällä arvostettavat rahoitusvarat ja niihin liittyvät arvonoikaisut ilmoitetaan lomakkeessa 4.9 erillään hankintamenoon perustuvalla menetelmällä arvostettavista muista rahoitusvaroista ja niihin liittyvistä arvonalentumisista. Hankintamenoon perustuvalla menetelmällä arvostettavat rahoitusvarat, mukaan luettuina maltillisella LOCOM-menetelmällä arvostettavat rahoitusvarat, ilmoitetaan arvoltaan alentumattomina varoina, jos niihin ei liity arvonoikaisuja tai -alentumisia, ja arvoltaan alentuneina varoina, jos niihin kohdistuu arvonoikaisuja, jotka täyttävät arvon alentumisen kriteerit, tai jos niihin liittyy arvonalentumisia. Arvon alentumisen kriteerit täyttäviä arvonoikaisuja ovat luottoriskistä johtuvat arvonoikaisut, joiden taustalla on vastapuolen luottokelpoisuuden heikentyminen. Arvoltaan alentuneiksi ei katsota sellaisia maltillisella LOCOM-menetelmällä arvostettavia rahoitusvaroja, joihin kohdistuu markkinariskistä johtuvia arvonoikaisuja, joiden taustalla on varojen arvoon vaikuttavia markkinaolosuhteiden muutoksia. Kertyneet luottoriskistä johtuvat arvonoikaisut ja kertyneet markkinariskistä johtuvat arvonoikaisut ilmoitetaan erikseen. </w:t>
      </w:r>
    </w:p>
    <w:p w14:paraId="58228A74" w14:textId="77777777" w:rsidR="009569C7" w:rsidRPr="00755ABF" w:rsidRDefault="00A834F1" w:rsidP="009569C7">
      <w:pPr>
        <w:pStyle w:val="Baseparagraphnumbered"/>
      </w:pPr>
      <w:r>
        <w:t>Tiukalla LOCOM-menetelmällä arvostettavat varat ja niihin liittyvät arvonoikaisut ilmoitetaan lomakkeessa 4.10 erillään varoista, jotka arvostetaan muilla arvostusmenetelmillä. Tiukalla LOCOM-menetelmällä arvostettavat rahoitusvarat ja muilla arvostusmenetelmillä arvostettavat rahoitusvarat ilmoitetaan arvoltaan alentuneina varoina, jos niihin kohdistuu 80 kohdassa määriteltyjä luottoriskistä johtuvia arvonoikaisuja tai jos niihin liittyy arvonalentumisia. Tiukalla LOCOM-menetelmällä arvostettavia rahoitusvaroja, joihin kohdistuu 80 kohdassa määriteltyjä markkinariskistä johtuvia arvonoikaisuja, ei katsota arvoltaan alentuneiksi. Kertyneet luottoriskistä johtuvat arvonoikaisut ja kertyneet markkinariskistä johtuvat arvonoikaisut ilmoitetaan erikseen.</w:t>
      </w:r>
    </w:p>
    <w:p w14:paraId="40266134" w14:textId="77777777" w:rsidR="009569C7" w:rsidRPr="00755ABF" w:rsidRDefault="00A834F1" w:rsidP="009569C7">
      <w:pPr>
        <w:pStyle w:val="Baseparagraphnumbered"/>
      </w:pPr>
      <w:r>
        <w:t>BAD-direktiiviin perustuvan kansallisen tilinpäätösnormiston mukaan käytettävissä lomakkeissa ilmoitetaan pankkiriskiä koskevien yleisten vähennyserien määränä ainoastaan se osa, joka vaikuttaa vieraan pääoman ehtoisten instrumenttien kirjanpitoarvoon (BAD-direktiivin 37 artiklan 2 kohta).</w:t>
      </w:r>
    </w:p>
    <w:p w14:paraId="1B6BD24C" w14:textId="77777777" w:rsidR="009569C7" w:rsidRPr="00755ABF" w:rsidRDefault="00A834F1" w:rsidP="009569C7">
      <w:pPr>
        <w:pStyle w:val="subtitlenumbered"/>
        <w:jc w:val="both"/>
      </w:pPr>
      <w:bookmarkStart w:id="82" w:name="_Toc183790246"/>
      <w:r>
        <w:lastRenderedPageBreak/>
        <w:t>Kaupankäyntivaraston ulkopuolisten luottojen erittely tuotteittain (5)</w:t>
      </w:r>
      <w:bookmarkEnd w:id="82"/>
    </w:p>
    <w:bookmarkEnd w:id="80"/>
    <w:p w14:paraId="126F6F40" w14:textId="454C5C66" w:rsidR="009569C7" w:rsidRPr="00755ABF" w:rsidRDefault="00A834F1" w:rsidP="009569C7">
      <w:pPr>
        <w:pStyle w:val="Baseparagraphnumbered"/>
      </w:pPr>
      <w:r>
        <w:t xml:space="preserve">Muut luotot kuin kaupankäyntitarkoituksessa pidettävät tai myytävinä olevat varat eritellään tuotteittain ja </w:t>
      </w:r>
      <w:bookmarkEnd w:id="81"/>
      <w:r>
        <w:t>vastapuolialoittain kirjanpitoarvon osalta ja tuotetyypeittäin ainoastaan bruttomääräisen kirjanpitoarvon osalta.</w:t>
      </w:r>
    </w:p>
    <w:p w14:paraId="580BA238" w14:textId="77777777" w:rsidR="009569C7" w:rsidRPr="00755ABF" w:rsidRDefault="00A834F1" w:rsidP="009569C7">
      <w:pPr>
        <w:pStyle w:val="Baseparagraphnumbered"/>
      </w:pPr>
      <w:r>
        <w:t xml:space="preserve">Vaadittaessa maksettavat saamiset, jotka luokitellaan ”käteisvaroiksi, keskuspankkitalletuksiksi ja muiksi vaadittaessa maksettaviksi talletuksiksi”, on myös ilmoitettava tässä lomakkeessa niiden arvostusmenetelmästä riippumatta. </w:t>
      </w:r>
    </w:p>
    <w:p w14:paraId="515B327B" w14:textId="77777777" w:rsidR="009569C7" w:rsidRPr="00755ABF" w:rsidRDefault="00A834F1" w:rsidP="009569C7">
      <w:pPr>
        <w:pStyle w:val="Baseparagraphnumbered"/>
      </w:pPr>
      <w:r>
        <w:t xml:space="preserve">Luotot jaotellaan tuotteittain seuraavasti: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”Vaadittaessa maksettavat ja lyhytaikaiset luotot [käyttötili]” sisältää vaadittaessa ja nopeasti (maksuvaatimuksen esittämistä seuraavan päivän työajan päättymiseen mennessä) maksettavat saamiset, käyttötilit sekä vastaavat saamiset, joihin voi kuulua lainoja, jotka ovat lainanottajalle yli yön -talletuksia (lainat, jotka on maksettava takaisin niiden myöntämistä seuraavan päivän työajan päättymiseen mennessä), riippumatta niiden oikeudellisesta muodosta. Tähän kohtaan sisältyvät myös sekkitililuotot, jotka ovat sekkitilien velkasaldoja, sekä keskuspankissa olevat pakolliset varannot;</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”Luottokorttiluotot” sisältää luotot, jotka on myönnetty joko viivästetyn veloitustoiminnon sisältävillä korteilla tai luottokorteilla, kuten EKP:n tasetilastoasetuksen liitteessä II olevan 2 osan taulukossa määritellään;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”Myyntisaamiset” sisältää lainat, jotka on annettu muille velallisille vekselien tai muiden sellaisten asiakirjojen perusteella, jotka oikeuttavat saamaan tavarakaupan tai palveluntarjonnan liiketoimien tuotot. Kyseinen kohta sisältää kaikki factoring- ja muut vastaavat liiketoimet, kuten tunnusteet, myyntisaamisten suoran oston, </w:t>
      </w:r>
      <w:proofErr w:type="spellStart"/>
      <w:r>
        <w:rPr>
          <w:rFonts w:ascii="Times New Roman" w:hAnsi="Times New Roman"/>
          <w:sz w:val="24"/>
        </w:rPr>
        <w:t>forfaiting</w:t>
      </w:r>
      <w:proofErr w:type="spellEnd"/>
      <w:r>
        <w:rPr>
          <w:rFonts w:ascii="Times New Roman" w:hAnsi="Times New Roman"/>
          <w:sz w:val="24"/>
        </w:rPr>
        <w:t xml:space="preserve">-rahoituksen, </w:t>
      </w:r>
      <w:proofErr w:type="spellStart"/>
      <w:r>
        <w:rPr>
          <w:rFonts w:ascii="Times New Roman" w:hAnsi="Times New Roman"/>
          <w:sz w:val="24"/>
        </w:rPr>
        <w:t>invoice</w:t>
      </w:r>
      <w:proofErr w:type="spellEnd"/>
      <w:r>
        <w:rPr>
          <w:rFonts w:ascii="Times New Roman" w:hAnsi="Times New Roman"/>
          <w:sz w:val="24"/>
        </w:rPr>
        <w:t xml:space="preserve"> </w:t>
      </w:r>
      <w:proofErr w:type="spellStart"/>
      <w:r>
        <w:rPr>
          <w:rFonts w:ascii="Times New Roman" w:hAnsi="Times New Roman"/>
          <w:sz w:val="24"/>
        </w:rPr>
        <w:t>discounting</w:t>
      </w:r>
      <w:proofErr w:type="spellEnd"/>
      <w:r>
        <w:rPr>
          <w:rFonts w:ascii="Times New Roman" w:hAnsi="Times New Roman"/>
          <w:sz w:val="24"/>
        </w:rPr>
        <w:t xml:space="preserve"> -liiketoimet, vekselit, yritystodistukset ja muut saamiset, joissa raportoiva laitos ostaa myyntisaamisia (takautumisoikeuksin tai ilman);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”Rahoitusleasingsopimukset” sisältää rahoitusleasingsaamisten kirjanpitoarvon. </w:t>
      </w:r>
      <w:proofErr w:type="spellStart"/>
      <w:r>
        <w:rPr>
          <w:rFonts w:ascii="Times New Roman" w:hAnsi="Times New Roman"/>
          <w:sz w:val="24"/>
        </w:rPr>
        <w:t>IFRS:n</w:t>
      </w:r>
      <w:proofErr w:type="spellEnd"/>
      <w:r>
        <w:rPr>
          <w:rFonts w:ascii="Times New Roman" w:hAnsi="Times New Roman"/>
          <w:sz w:val="24"/>
        </w:rPr>
        <w:t xml:space="preserve"> mukaan ”rahoitusleasingsaamiset” noudattavat IAS 17 -standardin määritelmää;</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”Takaisinmyyntisopimukset” sisältää rahoituksen, joka on myönnetty takaisinostosopimusten nojalla ostettuja tai arvopapereiden lainaussopimusten nojalla lainattuja arvopapereita tai kultaa vastaan (ks. tämän osan 183 ja 184 kohta);</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”Muut määräaikaiset luotot” sisältää velat, joihin on sopimuksissa vahvistettu erääntymisajat tai ehdot ja jotka eivät sisälly muihin kohtiin;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”Ennakkomaksut, jotka eivät ole lainoja” sisältää ennakkomaksut, joita ei voida luokitella ”lainoiksi” EKP:n tasetilastoasetuksen liitteessä II olevan 2 osan taulukon mukaisesti. Kyseinen kohta sisältää muun muassa bruttomääräiset saatavat </w:t>
      </w:r>
      <w:proofErr w:type="spellStart"/>
      <w:r>
        <w:rPr>
          <w:rFonts w:ascii="Times New Roman" w:hAnsi="Times New Roman"/>
          <w:sz w:val="24"/>
        </w:rPr>
        <w:t>suspense</w:t>
      </w:r>
      <w:proofErr w:type="spellEnd"/>
      <w:r>
        <w:rPr>
          <w:rFonts w:ascii="Times New Roman" w:hAnsi="Times New Roman"/>
          <w:sz w:val="24"/>
        </w:rPr>
        <w:t>-eristä (kuten sijoittamista, siirtoa tai maksua odottavista varoista) ja maksujenvälityseristä (kuten sekeistä ja muista maksuvälineistä, jotka on lähetetty vastaanottajalle).</w:t>
      </w:r>
    </w:p>
    <w:p w14:paraId="7572B505" w14:textId="77777777" w:rsidR="009569C7" w:rsidRPr="00755ABF" w:rsidRDefault="00A834F1" w:rsidP="009569C7">
      <w:pPr>
        <w:pStyle w:val="Baseparagraphnumbered"/>
      </w:pPr>
      <w:r>
        <w:lastRenderedPageBreak/>
        <w:t>Luotot luokitellaan saadun vakuuden mukaan seuraavasti:</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”Kiinteistövakuudelliset luotot” sisältää luotot, joille on virallisesti vahvistettu asuin- tai liikekiinteistövakuus, riippumatta niiden laina/vakuus-suhteesta (jota yleisesti nimitetään luototusasteeksi, loan-to-</w:t>
      </w:r>
      <w:proofErr w:type="spellStart"/>
      <w:r>
        <w:rPr>
          <w:rFonts w:ascii="Times New Roman" w:hAnsi="Times New Roman"/>
          <w:sz w:val="24"/>
        </w:rPr>
        <w:t>value</w:t>
      </w:r>
      <w:proofErr w:type="spellEnd"/>
      <w:r>
        <w:rPr>
          <w:rFonts w:ascii="Times New Roman" w:hAnsi="Times New Roman"/>
          <w:sz w:val="24"/>
        </w:rPr>
        <w:t xml:space="preserve"> </w:t>
      </w:r>
      <w:proofErr w:type="spellStart"/>
      <w:r>
        <w:rPr>
          <w:rFonts w:ascii="Times New Roman" w:hAnsi="Times New Roman"/>
          <w:sz w:val="24"/>
        </w:rPr>
        <w:t>ratio</w:t>
      </w:r>
      <w:proofErr w:type="spellEnd"/>
      <w:r>
        <w:rPr>
          <w:rFonts w:ascii="Times New Roman" w:hAnsi="Times New Roman"/>
          <w:sz w:val="24"/>
        </w:rPr>
        <w:t>) ja vakuuden oikeudellisesta muodosta;</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”Muut vakuudelliset luotot” sisältää kiinteistövakuudellisiin luottoihin kuulumattomat luotot, joille on virallisesti vahvistettu vakuus, riippumatta niiden laina/vakuus-suhteesta (jota yleisesti nimitetään luototusasteeksi, loan-to-</w:t>
      </w:r>
      <w:proofErr w:type="spellStart"/>
      <w:r>
        <w:rPr>
          <w:rFonts w:ascii="Times New Roman" w:hAnsi="Times New Roman"/>
          <w:sz w:val="24"/>
        </w:rPr>
        <w:t>value</w:t>
      </w:r>
      <w:proofErr w:type="spellEnd"/>
      <w:r>
        <w:rPr>
          <w:rFonts w:ascii="Times New Roman" w:hAnsi="Times New Roman"/>
          <w:sz w:val="24"/>
        </w:rPr>
        <w:t xml:space="preserve"> </w:t>
      </w:r>
      <w:proofErr w:type="spellStart"/>
      <w:r>
        <w:rPr>
          <w:rFonts w:ascii="Times New Roman" w:hAnsi="Times New Roman"/>
          <w:sz w:val="24"/>
        </w:rPr>
        <w:t>ratio</w:t>
      </w:r>
      <w:proofErr w:type="spellEnd"/>
      <w:r>
        <w:rPr>
          <w:rFonts w:ascii="Times New Roman" w:hAnsi="Times New Roman"/>
          <w:sz w:val="24"/>
        </w:rPr>
        <w:t>) ja vakuuden oikeudellisesta muodosta. Kyseisiin vakuuksiin kuuluvat pantatut arvopaperit, käteinen ja muunlaiset vakuudet riippumatta vakuuden oikeudellisesta muodosta.</w:t>
      </w:r>
    </w:p>
    <w:p w14:paraId="3168FD60" w14:textId="77777777" w:rsidR="009569C7" w:rsidRPr="00755ABF" w:rsidRDefault="00A834F1" w:rsidP="009569C7">
      <w:pPr>
        <w:pStyle w:val="Baseparagraphnumbered"/>
      </w:pPr>
      <w:r>
        <w:t xml:space="preserve">Luotot luokitellaan vakuuden mukaan ja riippumatta luoton käyttötarkoituksesta. Sellaisten luottojen kirjanpitoarvo, joille on vahvistettu useamman kuin yhden tyyppinen vakuus, luokitellaan ja ilmoitetaan kiinteistövakuudellisten rivillä, jos kyseisille luotoille on vahvistettu kiinteistövakuus, riippumatta siitä, onko niille vahvistettu myös </w:t>
      </w:r>
      <w:proofErr w:type="spellStart"/>
      <w:r>
        <w:t>muuntyyppisiä</w:t>
      </w:r>
      <w:proofErr w:type="spellEnd"/>
      <w:r>
        <w:t xml:space="preserve"> vakuuksia. </w:t>
      </w:r>
    </w:p>
    <w:p w14:paraId="23CD2AD0" w14:textId="77777777" w:rsidR="009569C7" w:rsidRPr="00755ABF" w:rsidRDefault="00A834F1" w:rsidP="009569C7">
      <w:pPr>
        <w:pStyle w:val="Baseparagraphnumbered"/>
      </w:pPr>
      <w:r>
        <w:t xml:space="preserve"> Luotot luokitellaan niiden käyttötarkoituksen mukaan seuraavasti:</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”Kulutusluotot” sisältää luotot, jotka on myönnetty pääasiallisesti tavaroiden ja palvelujen henkilökohtaista kulutusta varten, kuten EKP:n tasetilastoasetuksen liitteessä II olevan 2 osan taulukossa määritellään;</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”Asuntoluotot” sisältää kotitalouksille annetut luotot, jotka on myönnetty omaan asumiskäyttöön tai vuokraustarkoitukseen tarkoitettuja asuntoja varten, myös rakentamiseen ja peruskorjauksiin, kuten EKP:n tasetilastoasetuksen liitteessä II olevan 2 osan taulukossa määritellään.</w:t>
      </w:r>
    </w:p>
    <w:p w14:paraId="58C03DF6" w14:textId="77777777" w:rsidR="009569C7" w:rsidRPr="00755ABF" w:rsidRDefault="00A834F1" w:rsidP="009569C7">
      <w:pPr>
        <w:pStyle w:val="Baseparagraphnumbered"/>
      </w:pPr>
      <w:r>
        <w:t>Luotot luokitellaan sen mukaan, miten ne voidaan periä takaisin. ”Projektirahoitusluotot” sisältää luotot, joilla on vakavaraisuusasetuksen 147 artiklan 8 kohdassa tarkoitetut erityiskohteiden rahoitukseen liittyvien vastuiden ominaisuudet.</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361844219"/>
      <w:bookmarkStart w:id="85" w:name="_Toc183790247"/>
      <w:r>
        <w:t>Erittely rahoitusalan ulkopuolisille yrityksille myönnetyistä kaupankäyntivaraston ulkopuolisista luotoista NACE-koodeittain</w:t>
      </w:r>
      <w:bookmarkEnd w:id="83"/>
      <w:r>
        <w:t xml:space="preserve"> (6)</w:t>
      </w:r>
      <w:bookmarkEnd w:id="85"/>
    </w:p>
    <w:bookmarkEnd w:id="84"/>
    <w:p w14:paraId="7E86090F" w14:textId="4956D64C" w:rsidR="009569C7" w:rsidRPr="00755ABF" w:rsidRDefault="00A834F1" w:rsidP="009569C7">
      <w:pPr>
        <w:pStyle w:val="Baseparagraphnumbered"/>
      </w:pPr>
      <w:r>
        <w:t xml:space="preserve">Sellaisten rahoitusalan ulkopuolisille yrityksille myönnettyjen luottojen bruttomääräinen kirjanpitoarvo, jotka eivät kuulu kaupankäyntitarkoituksessa pidettävien rahoitusvarojen tai myytävinä oleviksi luokiteltujen varojen salkkuihin, luokitellaan toimialoittain käyttämällä NACE-koodeja vastapuolen pääasiallisen toimialan perusteella. </w:t>
      </w:r>
    </w:p>
    <w:p w14:paraId="7716719E" w14:textId="77777777" w:rsidR="009569C7" w:rsidRPr="00755ABF" w:rsidRDefault="00A834F1" w:rsidP="009569C7">
      <w:pPr>
        <w:pStyle w:val="Baseparagraphnumbered"/>
      </w:pPr>
      <w:r>
        <w:t xml:space="preserve">Useammasta vastapuolesta yhteisesti aiheutuvien vastuiden luokittelu tapahtuu tässä liitteessä olevan 1 osan 43 kohdan mukaisesti. </w:t>
      </w:r>
    </w:p>
    <w:p w14:paraId="3311AD44" w14:textId="77777777" w:rsidR="009569C7" w:rsidRPr="00755ABF" w:rsidRDefault="00A834F1" w:rsidP="009569C7">
      <w:pPr>
        <w:pStyle w:val="Baseparagraphnumbered"/>
      </w:pPr>
      <w:r>
        <w:t xml:space="preserve">NACE-koodit ilmoitetaan ensimmäisellä jaottelutasolla (eli ”pääluokkien” tasolla). Laitosten on ilmoitettava rahoitus- tai vakuutustoimintaa harjoittaville </w:t>
      </w:r>
      <w:r>
        <w:lastRenderedPageBreak/>
        <w:t>rahoitusalan ulkopuolisille yrityksille myönnetyt luotot rivillä ”K – Rahoitus- ja vakuutustoiminta”.</w:t>
      </w:r>
    </w:p>
    <w:p w14:paraId="4830CEB6" w14:textId="1D59336A" w:rsidR="009569C7" w:rsidRPr="00755ABF" w:rsidRDefault="00A834F1" w:rsidP="009569C7">
      <w:pPr>
        <w:pStyle w:val="Baseparagraphnumbered"/>
      </w:pPr>
      <w:r>
        <w:t xml:space="preserve">Rahoitusvarat, joihin sovelletaan arvon alentumista, sisältävät </w:t>
      </w:r>
      <w:proofErr w:type="spellStart"/>
      <w:r>
        <w:t>IFRS:n</w:t>
      </w:r>
      <w:proofErr w:type="spellEnd"/>
      <w:r>
        <w:t xml:space="preserve"> mukaan seuraaviin tilinpäätössalkkuihin sisältyvät rahoitusvarat: i) jaksotettuun hankintamenoon arvostettavat rahoitusvarat ja ii) käypään arvoon muiden laajan tuloksen erien kautta arvostettavat rahoitusvarat. BAD-direktiiviin perustuvan kansallisen tilinpäätösnormiston mukaan rahoitusvarat, joihin sovelletaan arvon alentumista, sisältävät hankintamenoon perustuvalla menetelmällä, mukaan luettuna LOCOM-menetelmä, arvostettavat rahoitusvarat. Kunkin kansallisen tilinpäätösnormiston </w:t>
      </w:r>
      <w:proofErr w:type="gramStart"/>
      <w:r>
        <w:t>vaatimuksista riippuen</w:t>
      </w:r>
      <w:proofErr w:type="gramEnd"/>
      <w:r>
        <w:t xml:space="preserve"> ne voivat sisältää i) käypään arvoon oman pääoman kautta arvostettavat rahoitusvarat ja ii) muilla arvostusmenetelmillä arvostettavat rahoitusvarat.</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361844220"/>
      <w:bookmarkStart w:id="90" w:name="_Toc183790248"/>
      <w:bookmarkEnd w:id="86"/>
      <w:bookmarkEnd w:id="87"/>
      <w:r>
        <w:t>Rahoitusvarat, joihin sovelletaan arvon alentumista ja joihin liittyvä suoritus on viivästynyt (7)</w:t>
      </w:r>
      <w:bookmarkEnd w:id="88"/>
      <w:bookmarkEnd w:id="90"/>
    </w:p>
    <w:bookmarkEnd w:id="89"/>
    <w:p w14:paraId="5772D668" w14:textId="77777777" w:rsidR="009569C7" w:rsidRPr="00755ABF" w:rsidRDefault="00A834F1" w:rsidP="009569C7">
      <w:pPr>
        <w:pStyle w:val="Baseparagraphnumbered"/>
      </w:pPr>
      <w:r>
        <w:t>Lomakkeessa 7.1 ilmoitetaan sellaisten vieraan pääoman ehtoisten instrumenttien kirjanpitoarvo, jotka sisältyvät tilinpäätössalkkuihin, joihin sovelletaan arvon alentumista, ainoastaan siinä tapauksessa, että kyseisiin instrumentteihin liittyvä suoritus on viivästynyt. Instrumentit, joihin liittyvä suoritus on viivästynyt, jaotellaan viivästymisajanjakson mukaan määräytyviin ryhmiin kunkin instrumentin tilanteen mukaan.</w:t>
      </w:r>
    </w:p>
    <w:p w14:paraId="6B982CF2" w14:textId="77777777" w:rsidR="009569C7" w:rsidRPr="00755ABF" w:rsidRDefault="00A834F1" w:rsidP="009569C7">
      <w:pPr>
        <w:pStyle w:val="Baseparagraphnumbered"/>
      </w:pPr>
      <w:r>
        <w:t xml:space="preserve"> Tilinpäätössalkut, joihin sovelletaan arvon alentumista, ovat tämän osan 93 kohdassa määriteltyjä rahoitusvaroja, joihin sovelletaan arvon alentumista.</w:t>
      </w:r>
    </w:p>
    <w:p w14:paraId="48011F99" w14:textId="46D470FB" w:rsidR="009569C7" w:rsidRPr="00755ABF" w:rsidRDefault="00A834F1" w:rsidP="009569C7">
      <w:pPr>
        <w:pStyle w:val="Baseparagraphnumbered"/>
      </w:pPr>
      <w:r>
        <w:t xml:space="preserve">Rahoitusvarat katsotaan suoritukseltaan viivästyneiksi, kun pääoman, koron tai palkkion määrää ei ole maksettu sen eräpäivänä. Erääntyneistä saamisista ilmoitetaan niiden koko kirjanpitoarvo ja niiden jaotteluperusteena käytetään ensimmäisenä erääntyneen suorittamatta olevan määrän erääntymispäivien lukumäärää viitepäivänä. Sellaisten varojen kirjanpitoarvot, jotka eivät ole ostettuja tai alun perin myönnettyjä luottoriskin </w:t>
      </w:r>
      <w:proofErr w:type="gramStart"/>
      <w:r>
        <w:t>johdosta</w:t>
      </w:r>
      <w:proofErr w:type="gramEnd"/>
      <w:r>
        <w:t xml:space="preserve"> arvoltaan alentuneita rahoitusvaroja, ilmoitetaan IFRS-standardien mukaan arvonalentumisvaiheittain; ostettujen tai alun perin myönnettyjen luottoriskin johdosta arvoltaan alentuneiden rahoitusvarojen kirjanpitoarvo ilmoitetaan erikseen. BAD-direktiiviin perustuvan kansallisen tilinpäätösnormiston mukaan erääntyneet omaisuuserät ilmoitetaan arvonalentumisen mukaan noudattaen sovellettavia tilinpäätösstandardeja.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361844221"/>
      <w:bookmarkStart w:id="95" w:name="_Toc183790249"/>
      <w:bookmarkEnd w:id="91"/>
      <w:bookmarkEnd w:id="92"/>
      <w:r>
        <w:t>Rahoitusvelkojen erittely (8)</w:t>
      </w:r>
      <w:bookmarkEnd w:id="93"/>
      <w:bookmarkEnd w:id="95"/>
    </w:p>
    <w:bookmarkEnd w:id="94"/>
    <w:p w14:paraId="442B65C0" w14:textId="77777777" w:rsidR="009569C7" w:rsidRPr="00755ABF" w:rsidRDefault="00A834F1" w:rsidP="009569C7">
      <w:pPr>
        <w:pStyle w:val="Baseparagraphnumbered"/>
      </w:pPr>
      <w:r>
        <w:t xml:space="preserve">”Talletukset” ja niiden erittely tuotteittain määritellään EKP:n tasetilastoasetuksen liitteessä II olevan 2 osan taulukon mukaisesti. Säännellyt säästötalletukset luokitellaan EKP:n tasetilastoasetuksen mukaisesti ja jaetaan vastapuolen mukaan. Erityisesti ei-siirtokelpoiset </w:t>
      </w:r>
      <w:proofErr w:type="spellStart"/>
      <w:r>
        <w:t>avistasäästötalletukset</w:t>
      </w:r>
      <w:proofErr w:type="spellEnd"/>
      <w:r>
        <w:t>, jotka ovat tosin lain mukaan vaadittaessa takaisin maksettavia mutta joihin sovelletaan merkittäviä sakkoja ja rajoituksia ja jotka muistuttavat luonteeltaan yli yön -talletuksia, luokitellaan tässä irtisanomisehtoisiksi talletuksiksi.</w:t>
      </w:r>
    </w:p>
    <w:p w14:paraId="4FEB5E13" w14:textId="77777777" w:rsidR="009569C7" w:rsidRPr="00755ABF" w:rsidRDefault="00A834F1" w:rsidP="009569C7">
      <w:pPr>
        <w:pStyle w:val="Baseparagraphnumbered"/>
      </w:pPr>
      <w:r>
        <w:lastRenderedPageBreak/>
        <w:t xml:space="preserve">”Liikkeeseen lasketut vieraan pääoman ehtoiset arvopaperit” jaetaan seuraaviin tuotetyyppeihin: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”Sijoitustodistukset” ovat arvopapereita, jotka oikeuttavat haltijan nostamaan tililtä varoja;</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 xml:space="preserve">”Omaisuusvakuudelliset arvopaperit” ovat arvopapereita, jotka syntyvät vakavaraisuusasetuksen 4 artiklan 1 kohdan 61 alakohdassa määritellyissä </w:t>
      </w:r>
      <w:proofErr w:type="spellStart"/>
      <w:r>
        <w:rPr>
          <w:rFonts w:ascii="Times New Roman" w:hAnsi="Times New Roman"/>
          <w:sz w:val="24"/>
        </w:rPr>
        <w:t>arvopaperistamistransaktioissa</w:t>
      </w:r>
      <w:proofErr w:type="spellEnd"/>
      <w:r>
        <w:rPr>
          <w:rFonts w:ascii="Times New Roman" w:hAnsi="Times New Roman"/>
          <w:sz w:val="24"/>
        </w:rPr>
        <w:t>;</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”Katetut joukkolainat” ovat vakavaraisuusasetuksen 129 artiklan 1 kohdassa tarkoitettuja katettuja joukkolainoja;</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”Hybridisopimukset” koostuvat kytkettyjä johdannaisia sisältävistä sopimuksista, jotka eivät sisälly b ja c alakohdassa tarkoitettuihin tuotteisiin tai joita ei ole luokiteltu e alakohdassa tarkoitetuiksi vaihdettavissa oleviksi yhdistelmäinstrumenteiksi;</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”Muut liikkeeseen lasketut vieraan pääoman ehtoiset arvopaperit” ovat sellaisia vieraan pääoman ehtoisia arvopapereita, jotka eivät sisälly a–d alakohdassa tarkoitettuihin tuotteisiin, ja ne jaotellaan vaihdettavissa oleviin yhdistelmäinstrumentteihin ja ei vaihdettavissa oleviin instrumentteihin.</w:t>
      </w:r>
    </w:p>
    <w:p w14:paraId="6852B2CB" w14:textId="77777777" w:rsidR="009569C7" w:rsidRPr="00755ABF" w:rsidRDefault="00A834F1" w:rsidP="009569C7">
      <w:pPr>
        <w:pStyle w:val="Baseparagraphnumbered"/>
      </w:pPr>
      <w:r>
        <w:t>Liikkeeseen laskettuja ”Etuoikeudeltaan huonompia rahoitusvelkoja” käsitellään samalla tavalla kuin muitakin syntyneitä rahoitusvelkoja. Arvopapereina liikkeeseen lasketut etuoikeudeltaan huonommat velat luokitellaan kohtaan ”Liikkeeseen lasketut vieraan pääoman ehtoiset arvopaperit” ja talletusmuotoiset etuoikeudeltaan huonommat velat luokitellaan kohtaan ”Talletukset”.</w:t>
      </w:r>
    </w:p>
    <w:p w14:paraId="47A1F8F3" w14:textId="77777777" w:rsidR="009569C7" w:rsidRPr="00755ABF" w:rsidRDefault="00A834F1" w:rsidP="009569C7">
      <w:pPr>
        <w:pStyle w:val="Baseparagraphnumbered"/>
      </w:pPr>
      <w:r>
        <w:t>Lomake 8.2 sisältää tilinpäätössalkun mukaan luokitellun kirjanpitoarvon ”Talletuksista” sekä ”Liikkeeseen lasketuista vieraan pääoman ehtoisista arvopapereista”, joilla on huonompi etuoikeus, kuten EKP:n tasetilastoasetuksen liitteessä II olevan 2 osan taulukossa määritetään. Etuoikeudeltaan huonommat vieraan pääoman ehtoiset instrumentit ovat liikkeeseen laskevan laitoksen vaateita, joita voidaan esittää vasta sen jälkeen, kun kaikki etusijalla olevat vaatimukset on tyydytetty.</w:t>
      </w:r>
    </w:p>
    <w:p w14:paraId="2BD86F00" w14:textId="77777777" w:rsidR="009569C7" w:rsidRPr="00755ABF" w:rsidRDefault="00A834F1" w:rsidP="009569C7">
      <w:pPr>
        <w:pStyle w:val="Baseparagraphnumbered"/>
      </w:pPr>
      <w:r>
        <w:t xml:space="preserve">”Oman luottoriskin muutoksista johtuvat kertyneet käyvän arvon muutokset” sisältää kaikki kyseiset kertyneet käyvän arvon muutokset riippumatta siitä, kirjataanko ne tulosvaikutteisesti vai muihin laajan tuloksen eriin.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183790250"/>
      <w:r>
        <w:t>Luottositoumukset, takaukset ja muut sitoumukset (9)</w:t>
      </w:r>
      <w:bookmarkEnd w:id="96"/>
      <w:bookmarkEnd w:id="97"/>
      <w:bookmarkEnd w:id="98"/>
    </w:p>
    <w:p w14:paraId="5C6942E0" w14:textId="77777777" w:rsidR="009569C7" w:rsidRPr="00755ABF" w:rsidRDefault="00A834F1" w:rsidP="009569C7">
      <w:pPr>
        <w:pStyle w:val="Baseparagraphnumbered"/>
      </w:pPr>
      <w:r>
        <w:t>Taseen ulkopuoliset vastuut sisältävät vakavaraisuusasetuksen liitteessä I luetellut taseen ulkopuoliset erät. Lomakkeissa 9.1, 9.1.1 ja 9.2 eritellään kaikki vakavaraisuusasetuksen liitteessä I luetellut taseen ulkopuoliset vastuut luottositoumuksiin, takauksiin ja muihin sitoumuksiin.</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lastRenderedPageBreak/>
        <w:t xml:space="preserve">Annettuja ja saatuja luottositoumuksia, takauksia ja muita sitoumuksia koskevien tietojen on sisällettävä tiedot sekä peruutettavissa olevista että peruuttamattomista sitoumuksista. </w:t>
      </w:r>
    </w:p>
    <w:p w14:paraId="621B962D" w14:textId="77777777" w:rsidR="009569C7" w:rsidRPr="00755ABF" w:rsidRDefault="00A834F1" w:rsidP="009569C7">
      <w:pPr>
        <w:pStyle w:val="Baseparagraphnumbered"/>
      </w:pPr>
      <w:r>
        <w:t xml:space="preserve">Vakavaraisuusasetuksen liitteessä I luetellut annetut luottositoumukset, takaukset ja muut sitoumukset voivat olla IFRS 9:n soveltamisalaan kuuluvia instrumentteja, jos ne arvostetaan käypään arvoon tulosvaikutteisesti tai jos niihin sovelletaan IFRS 9:n mukaisia arvonalentumista koskevia vaatimuksia, ja ne voivat olla IAS 37:n tai IFRS 4:n soveltamisalaan kuuluvia instrumentteja. </w:t>
      </w:r>
    </w:p>
    <w:p w14:paraId="575D2133" w14:textId="77777777" w:rsidR="009569C7" w:rsidRPr="00755ABF" w:rsidRDefault="00A834F1" w:rsidP="009569C7">
      <w:pPr>
        <w:pStyle w:val="Baseparagraphnumbered"/>
      </w:pPr>
      <w:r>
        <w:t xml:space="preserve">Annetut luottositoumukset, takaukset ja muut sitoumukset ilmoitetaan </w:t>
      </w:r>
      <w:proofErr w:type="spellStart"/>
      <w:r>
        <w:t>IFRS:n</w:t>
      </w:r>
      <w:proofErr w:type="spellEnd"/>
      <w:r>
        <w:t xml:space="preserve"> mukaan lomakkeessa 9.1.1, jos mikä tahansa seuraavista edellytyksistä täyttyy:</w:t>
      </w:r>
    </w:p>
    <w:p w14:paraId="2ACF8E1A" w14:textId="77777777" w:rsidR="009569C7" w:rsidRPr="00755ABF" w:rsidRDefault="00A834F1" w:rsidP="00C35843">
      <w:pPr>
        <w:pStyle w:val="Baseparagraphnumbered"/>
        <w:numPr>
          <w:ilvl w:val="0"/>
          <w:numId w:val="54"/>
        </w:numPr>
        <w:ind w:left="1134" w:hanging="425"/>
      </w:pPr>
      <w:r>
        <w:t>niihin sovelletaan IFRS 9:n mukaisia arvonalentumista koskevia vaatimuksia;</w:t>
      </w:r>
    </w:p>
    <w:p w14:paraId="778B367C" w14:textId="77777777" w:rsidR="009569C7" w:rsidRPr="00755ABF" w:rsidRDefault="00A834F1" w:rsidP="00C35843">
      <w:pPr>
        <w:pStyle w:val="Baseparagraphnumbered"/>
        <w:numPr>
          <w:ilvl w:val="0"/>
          <w:numId w:val="54"/>
        </w:numPr>
        <w:ind w:left="1134" w:hanging="425"/>
      </w:pPr>
      <w:r>
        <w:t>ne on IFRS 9:n mukaisesti nimenomaisesti luokiteltu käypään arvoon tulosvaikutteisesti kirjattaviksi;</w:t>
      </w:r>
    </w:p>
    <w:p w14:paraId="32B63858" w14:textId="77777777" w:rsidR="009569C7" w:rsidRPr="00755ABF" w:rsidRDefault="00A834F1" w:rsidP="00C35843">
      <w:pPr>
        <w:pStyle w:val="Baseparagraphnumbered"/>
        <w:numPr>
          <w:ilvl w:val="0"/>
          <w:numId w:val="54"/>
        </w:numPr>
        <w:ind w:left="1134" w:hanging="425"/>
      </w:pPr>
      <w:r>
        <w:t xml:space="preserve">ne kuuluvat IAS 37:n tai IFRS 4:n soveltamisalaan. </w:t>
      </w:r>
    </w:p>
    <w:p w14:paraId="139C6735" w14:textId="77777777" w:rsidR="009569C7" w:rsidRPr="00755ABF" w:rsidRDefault="00A834F1" w:rsidP="009569C7">
      <w:pPr>
        <w:pStyle w:val="Baseparagraphnumbered"/>
      </w:pPr>
      <w:r>
        <w:t>Tämän liitteen tämän osan 105 kohdan a ja c alakohdassa tarkoitetuista annetuista takauksista ja sitoumuksista luottotappioiksi kirjattavat velat ilmoitetaan varauksina riippumatta sovelletuista arvostusperusteista.</w:t>
      </w:r>
    </w:p>
    <w:p w14:paraId="72300A8F" w14:textId="5EFF33AF" w:rsidR="009569C7" w:rsidRPr="00755ABF" w:rsidRDefault="00A834F1" w:rsidP="009569C7">
      <w:pPr>
        <w:pStyle w:val="Baseparagraphnumbered"/>
      </w:pPr>
      <w:proofErr w:type="spellStart"/>
      <w:r>
        <w:t>IFRS:ää</w:t>
      </w:r>
      <w:proofErr w:type="spellEnd"/>
      <w:r>
        <w:t xml:space="preserve"> noudattavien laitosten on ilmoitettava nimellisarvo ja varaukset instrumenteista, joihin sovelletaan IFRS 9:n mukaisia arvonalentumista koskevia vaatimuksia, mukaan luettuina instrumentit, jotka arvostetaan alkuperäiseen hankintamenoon vähennettynä kirjatuilla kertyneillä tuotoilla. Tiedot on eriteltävä arvonalentumisvaiheittain. Tämä ei koske instrumentteja, joiden katsotaan alkuperäisenä kirjaamisajankohtana olevan luottoriskin </w:t>
      </w:r>
      <w:proofErr w:type="gramStart"/>
      <w:r>
        <w:t>johdosta</w:t>
      </w:r>
      <w:proofErr w:type="gramEnd"/>
      <w:r>
        <w:t xml:space="preserve"> arvoltaan alentuneita IFRS 9:n liitteessä A olevan ostettujen tai alun perin myönnettyjen rahoitusvarojen määritelmän mukaisesti. Tällaisten vastuiden nimellisarvo ja varaukset ilmoitetaan erikseen arvonalentumisvaiheiden ulkopuolella lomakkeessa 9.1.1.</w:t>
      </w:r>
    </w:p>
    <w:p w14:paraId="3811F388" w14:textId="7F6EACFE" w:rsidR="009569C7" w:rsidRPr="00755ABF" w:rsidRDefault="00A834F1" w:rsidP="009569C7">
      <w:pPr>
        <w:pStyle w:val="Baseparagraphnumbered"/>
      </w:pPr>
      <w:r>
        <w:t>Lomakkeessa 9.1.1 ilmoitetaan ainoastaan sitoumuksen nimellisarvo, jos vieraan pääoman ehtoinen instrumentti sisältää sekä taseeseen kirjatun instrumentin että taseen ulkopuolisen komponentin. Jos raportoiva yhteisö ei pysty erikseen yksilöimään taseeseen kirjatun ja taseen ulkopuolisen komponentin osalta odotettavissa olevia luottotappioita, sitoumuksen odotettavissa olevat luottotappiot on ilmoitettava taseeseen sisältyvän komponentin kertyneiden arvonalentumisten yhteydessä. Jos yhdistetyt odotettavissa olevat luottotappiot ylittävät vieraan pääoman ehtoisen instrumentin bruttomääräisen kirjanpitoarvon, ylittävä osuus kyseisistä odotettavissa olevista luottotappioista ilmoitetaan varauksena lomakkeen 9.1.1 asianomaisessa sarakkeessa (IFRS 9.5.5.20 ja IFRS 7.B8E).</w:t>
      </w:r>
    </w:p>
    <w:p w14:paraId="23B86B52" w14:textId="619D8712" w:rsidR="009569C7" w:rsidRPr="00755ABF" w:rsidRDefault="005D7A1A" w:rsidP="009569C7">
      <w:pPr>
        <w:pStyle w:val="Baseparagraphnumbered"/>
      </w:pPr>
      <w:r>
        <w:lastRenderedPageBreak/>
        <w:t>Sellainen takaus tai sitoumus lainan antamiseen markkinakorkoa alemmalla korolla, joka arvostetaan IFRS 9.4.2.1(d):n mukaisesti ja jonka tappiota koskeva vähennyserä määritetään IFRS 9.5.5:n mukaisesti, ilmoitetaan asianomaisessa sarakkeessa.</w:t>
      </w:r>
    </w:p>
    <w:p w14:paraId="74F9E421" w14:textId="77777777" w:rsidR="009569C7" w:rsidRPr="00755ABF" w:rsidRDefault="00A834F1" w:rsidP="009569C7">
      <w:pPr>
        <w:pStyle w:val="Baseparagraphnumbered"/>
      </w:pPr>
      <w:r>
        <w:t>Jos luottositoumukset, takaukset ja muut sitoumukset arvostetaan käypään arvoon IFRS 9:n mukaisesti, laitosten on ilmoitettava lomakkeen 9.1.1 asianomaisissa sarakkeissa kyseisten takausten ja sitoumusten nimellisarvo sekä kertyneet käyvän arvon negatiiviset muutokset, jotka johtuvat niihin liittyvästä luottoriskistä. ”Kertyneet käyvän arvon negatiiviset muutokset, jotka johtuvat luottoriskistä” ilmoitetaan tämän osan 69 kohdassa esitettyjä perusteita noudattaen.</w:t>
      </w:r>
    </w:p>
    <w:p w14:paraId="31B1C0CC" w14:textId="77777777" w:rsidR="009569C7" w:rsidRPr="00755ABF" w:rsidRDefault="00A834F1" w:rsidP="009569C7">
      <w:pPr>
        <w:pStyle w:val="Baseparagraphnumbered"/>
      </w:pPr>
      <w:r>
        <w:t>IAS 37:n soveltamisalaan kuuluvia muita sitoumuksia ja IFRS 4:n soveltamisalaan kuuluvia takauksia koskevat nimellisarvot ja varaukset ilmoitetaan asianomaisissa sarakkeissa.</w:t>
      </w:r>
    </w:p>
    <w:p w14:paraId="0B3E20DD" w14:textId="77777777" w:rsidR="009569C7" w:rsidRPr="00755ABF" w:rsidRDefault="00A834F1" w:rsidP="009569C7">
      <w:pPr>
        <w:pStyle w:val="Baseparagraphnumbered"/>
      </w:pPr>
      <w:r>
        <w:t>BAD-direktiiviin perustuvaa kansallista tilinpäätösnormistoa noudattavien laitosten on ilmoitettava lomakkeessa 9.1 edellä 102 ja 103 kohdassa tarkoitettujen sitoumusten ja takausten nimellisarvo sekä kyseisiä taseen ulkopuolisia sitoumuksia varten vaadittujen varausten määrä.</w:t>
      </w:r>
    </w:p>
    <w:p w14:paraId="697F6E16" w14:textId="77777777" w:rsidR="009569C7" w:rsidRPr="00755ABF" w:rsidRDefault="00A834F1" w:rsidP="009569C7">
      <w:pPr>
        <w:pStyle w:val="Baseparagraphnumbered"/>
      </w:pPr>
      <w:r>
        <w:t xml:space="preserve">”Luottositoumukset” ovat kiinteäehtoisia sitoumuksia, jotka koskevat luoton tarjoamista ennalta määritellyin ehdoin, lukuun ottamatta niitä, jotka ovat johdannaisia, koska ne voidaan maksaa nettomääräisinä käteisellä taikka toimittamalla tai laskemalla liikkeeseen jokin muu rahoitusinstrumentti. Seuraavat vakavaraisuusasetuksen liitteessä I mainitut omaisuuserät luokitellaan ”luottositoumuksiksi”: </w:t>
      </w:r>
    </w:p>
    <w:p w14:paraId="58AF3DD9" w14:textId="77777777" w:rsidR="009569C7" w:rsidRPr="00755ABF" w:rsidRDefault="00A834F1" w:rsidP="00C35843">
      <w:pPr>
        <w:pStyle w:val="Baseparagraphnumbered"/>
        <w:numPr>
          <w:ilvl w:val="0"/>
          <w:numId w:val="30"/>
        </w:numPr>
        <w:ind w:left="1134" w:hanging="425"/>
      </w:pPr>
      <w:r>
        <w:t>”talletuksentekosopimukset” (</w:t>
      </w:r>
      <w:proofErr w:type="spellStart"/>
      <w:r>
        <w:t>forward</w:t>
      </w:r>
      <w:proofErr w:type="spellEnd"/>
      <w:r>
        <w:t xml:space="preserve"> </w:t>
      </w:r>
      <w:proofErr w:type="spellStart"/>
      <w:r>
        <w:t>deposits</w:t>
      </w:r>
      <w:proofErr w:type="spellEnd"/>
      <w:r>
        <w:t>);</w:t>
      </w:r>
    </w:p>
    <w:p w14:paraId="55E49156" w14:textId="77777777" w:rsidR="009569C7" w:rsidRPr="00755ABF" w:rsidRDefault="00A834F1" w:rsidP="00C35843">
      <w:pPr>
        <w:pStyle w:val="Baseparagraphnumbered"/>
        <w:numPr>
          <w:ilvl w:val="0"/>
          <w:numId w:val="30"/>
        </w:numPr>
        <w:ind w:left="1134" w:hanging="425"/>
      </w:pPr>
      <w:r>
        <w:t>”käyttämättömät luottojärjestelyt”, jotka koostuvat sopimuksista ”lainata” tai tarjota ”tunnustejärjestelyjä” ennalta määrättyjen ehtojen mukaisesti.</w:t>
      </w:r>
    </w:p>
    <w:p w14:paraId="3CA87279" w14:textId="77777777" w:rsidR="009569C7" w:rsidRPr="00755ABF" w:rsidRDefault="00A834F1" w:rsidP="009569C7">
      <w:pPr>
        <w:pStyle w:val="Baseparagraphnumbered"/>
      </w:pPr>
      <w:r>
        <w:t xml:space="preserve">”Takaukset” ovat sopimuksia, joiden mukaan takaajan on suoritettava määrättyjä maksuja haltijalle syntyvän tappion korvaamiseksi, kun määrätty velallinen laiminlyö maksun vieraan pääoman ehtoisen instrumentin alkuperäisten tai muutettujen ehtojen mukaisena eräpäivänä, mukaan luettuina muille takauksille annetut takaukset. Kyseisten sopimusten on </w:t>
      </w:r>
      <w:proofErr w:type="spellStart"/>
      <w:r>
        <w:t>IFRS:n</w:t>
      </w:r>
      <w:proofErr w:type="spellEnd"/>
      <w:r>
        <w:t xml:space="preserve"> mukaan oltava IFRS 9.2.1(e):</w:t>
      </w:r>
      <w:proofErr w:type="spellStart"/>
      <w:r>
        <w:t>ssä</w:t>
      </w:r>
      <w:proofErr w:type="spellEnd"/>
      <w:r>
        <w:t xml:space="preserve"> ja IFRS 4.A:ssa olevan takaussopimuksen määritelmän mukaisia. Seuraavat vakavaraisuusasetuksen liitteessä I mainitut omaisuuserät luokitellaan ”takauksiksi”: </w:t>
      </w:r>
    </w:p>
    <w:p w14:paraId="253C6AD1" w14:textId="77777777" w:rsidR="009569C7" w:rsidRPr="00755ABF" w:rsidRDefault="00A834F1" w:rsidP="00C35843">
      <w:pPr>
        <w:pStyle w:val="Baseparagraphnumbered"/>
        <w:numPr>
          <w:ilvl w:val="0"/>
          <w:numId w:val="66"/>
        </w:numPr>
      </w:pPr>
      <w:r>
        <w:t xml:space="preserve">”luoton korvaavat takaukset”; </w:t>
      </w:r>
    </w:p>
    <w:p w14:paraId="19DAAC1E" w14:textId="77777777" w:rsidR="009569C7" w:rsidRPr="00755ABF" w:rsidRDefault="00A834F1" w:rsidP="00C35843">
      <w:pPr>
        <w:pStyle w:val="Baseparagraphnumbered"/>
        <w:numPr>
          <w:ilvl w:val="0"/>
          <w:numId w:val="66"/>
        </w:numPr>
        <w:ind w:left="1134" w:hanging="425"/>
      </w:pPr>
      <w:r>
        <w:t>”luottojohdannaiset, jotka täyttävät takauksen määritelmän”;</w:t>
      </w:r>
    </w:p>
    <w:p w14:paraId="7509CCB8" w14:textId="77777777" w:rsidR="009569C7" w:rsidRPr="00755ABF" w:rsidRDefault="00A834F1" w:rsidP="00C35843">
      <w:pPr>
        <w:pStyle w:val="Baseparagraphnumbered"/>
        <w:numPr>
          <w:ilvl w:val="0"/>
          <w:numId w:val="66"/>
        </w:numPr>
        <w:ind w:left="1134" w:hanging="425"/>
      </w:pPr>
      <w:r>
        <w:t>”peruuttamattomat luoton korvaavat valmiusmaksusitoumukset”.</w:t>
      </w:r>
    </w:p>
    <w:p w14:paraId="13FF962C" w14:textId="77777777" w:rsidR="009569C7" w:rsidRPr="00755ABF" w:rsidRDefault="00A834F1" w:rsidP="009569C7">
      <w:pPr>
        <w:pStyle w:val="Baseparagraphnumbered"/>
      </w:pPr>
      <w:r>
        <w:t xml:space="preserve">”Muut sitoumukset” sisältää seuraavat vakavaraisuusasetuksen liitteessä I mainitut omaisuuserät:  </w:t>
      </w:r>
    </w:p>
    <w:p w14:paraId="4F30DC0B" w14:textId="77777777" w:rsidR="009569C7" w:rsidRPr="00755ABF" w:rsidRDefault="00A834F1" w:rsidP="00C35843">
      <w:pPr>
        <w:pStyle w:val="Baseparagraphnumbered"/>
        <w:numPr>
          <w:ilvl w:val="0"/>
          <w:numId w:val="31"/>
        </w:numPr>
        <w:ind w:left="1134" w:hanging="425"/>
      </w:pPr>
      <w:r>
        <w:lastRenderedPageBreak/>
        <w:t xml:space="preserve">”osittain maksettujen osakkeiden ja arvopapereiden maksamaton osa”; </w:t>
      </w:r>
    </w:p>
    <w:p w14:paraId="20766578" w14:textId="77777777" w:rsidR="009569C7" w:rsidRPr="00755ABF" w:rsidRDefault="00A834F1" w:rsidP="00C35843">
      <w:pPr>
        <w:pStyle w:val="Baseparagraphnumbered"/>
        <w:numPr>
          <w:ilvl w:val="0"/>
          <w:numId w:val="31"/>
        </w:numPr>
        <w:ind w:left="1134" w:hanging="425"/>
      </w:pPr>
      <w:r>
        <w:t xml:space="preserve">”avatut tai vahvistetut remburssit”; </w:t>
      </w:r>
    </w:p>
    <w:p w14:paraId="791F6D67" w14:textId="77777777" w:rsidR="009569C7" w:rsidRPr="00755ABF" w:rsidRDefault="00A834F1" w:rsidP="00C35843">
      <w:pPr>
        <w:pStyle w:val="Baseparagraphnumbered"/>
        <w:numPr>
          <w:ilvl w:val="0"/>
          <w:numId w:val="31"/>
        </w:numPr>
        <w:ind w:left="1134" w:hanging="425"/>
      </w:pPr>
      <w:r>
        <w:t>”kaupan rahoitukseen liittyvät taseen ulkopuoliset erät”;</w:t>
      </w:r>
    </w:p>
    <w:p w14:paraId="45B50D31" w14:textId="77777777" w:rsidR="009569C7" w:rsidRPr="00755ABF" w:rsidRDefault="00A834F1" w:rsidP="00C35843">
      <w:pPr>
        <w:pStyle w:val="Baseparagraphnumbered"/>
        <w:numPr>
          <w:ilvl w:val="0"/>
          <w:numId w:val="31"/>
        </w:numPr>
        <w:ind w:left="1134" w:hanging="425"/>
      </w:pPr>
      <w:r>
        <w:t xml:space="preserve">”remburssit, joissa lähetys on vakuutena, ja muut toteutuessaan itsestään kuittaantuvat liiketoimet”; </w:t>
      </w:r>
    </w:p>
    <w:p w14:paraId="4DC7E58B" w14:textId="77777777" w:rsidR="009569C7" w:rsidRPr="00755ABF" w:rsidRDefault="00A834F1" w:rsidP="00C35843">
      <w:pPr>
        <w:pStyle w:val="Baseparagraphnumbered"/>
        <w:numPr>
          <w:ilvl w:val="0"/>
          <w:numId w:val="31"/>
        </w:numPr>
        <w:ind w:left="1134" w:hanging="425"/>
      </w:pPr>
      <w:r>
        <w:t>”takuusitoumukset ja korvausvastuut” (mukaan luettuina tarjous- ja suoritustakuut) ja ”takaukset, jotka eivät ole luottoa korvaavia”;</w:t>
      </w:r>
    </w:p>
    <w:p w14:paraId="08BDF00C" w14:textId="77777777" w:rsidR="009569C7" w:rsidRPr="00755ABF" w:rsidRDefault="00A834F1" w:rsidP="00C35843">
      <w:pPr>
        <w:pStyle w:val="Baseparagraphnumbered"/>
        <w:numPr>
          <w:ilvl w:val="0"/>
          <w:numId w:val="31"/>
        </w:numPr>
        <w:ind w:left="1134" w:hanging="425"/>
      </w:pPr>
      <w:r>
        <w:t>”laivaustakaukset, tullin- ja veronmaksusitoumukset”;</w:t>
      </w:r>
    </w:p>
    <w:p w14:paraId="79AEBB12" w14:textId="77777777" w:rsidR="009569C7" w:rsidRPr="00755ABF" w:rsidRDefault="00A834F1" w:rsidP="00C35843">
      <w:pPr>
        <w:pStyle w:val="Baseparagraphnumbered"/>
        <w:numPr>
          <w:ilvl w:val="0"/>
          <w:numId w:val="31"/>
        </w:numPr>
        <w:ind w:left="1134" w:hanging="425"/>
      </w:pPr>
      <w:r>
        <w:t>”velkasitoumusten liikkeeseenlaskujärjestelyt (NIF)” ja ”jatkuvat luoton merkintäjärjestelyt (RUF)”;</w:t>
      </w:r>
    </w:p>
    <w:p w14:paraId="3F4BA304" w14:textId="77777777" w:rsidR="009569C7" w:rsidRPr="00755ABF" w:rsidRDefault="00A834F1" w:rsidP="00C35843">
      <w:pPr>
        <w:pStyle w:val="Baseparagraphnumbered"/>
        <w:numPr>
          <w:ilvl w:val="0"/>
          <w:numId w:val="31"/>
        </w:numPr>
        <w:ind w:left="1134" w:hanging="425"/>
      </w:pPr>
      <w:r>
        <w:t xml:space="preserve">”käyttämättömät luottojärjestelyt”, jotka koostuvat sopimuksista ”lainata” tai tarjota ”tunnustejärjestelyjä” ennalta määräämättömien ehtojen mukaisesti; </w:t>
      </w:r>
    </w:p>
    <w:p w14:paraId="53B9A57F" w14:textId="77777777" w:rsidR="009569C7" w:rsidRPr="00755ABF" w:rsidRDefault="00A834F1" w:rsidP="00C35843">
      <w:pPr>
        <w:pStyle w:val="Baseparagraphnumbered"/>
        <w:numPr>
          <w:ilvl w:val="0"/>
          <w:numId w:val="31"/>
        </w:numPr>
        <w:ind w:left="1134" w:hanging="425"/>
      </w:pPr>
      <w:r>
        <w:t>”käyttämättömät luottojärjestelyt”, jotka koostuvat sopimuksista ”ostaa arvopapereita” tai ”tarjota takauksia”;</w:t>
      </w:r>
    </w:p>
    <w:p w14:paraId="140ED933" w14:textId="77777777" w:rsidR="009569C7" w:rsidRPr="00755ABF" w:rsidRDefault="00A834F1" w:rsidP="00C35843">
      <w:pPr>
        <w:pStyle w:val="Baseparagraphnumbered"/>
        <w:numPr>
          <w:ilvl w:val="0"/>
          <w:numId w:val="31"/>
        </w:numPr>
        <w:ind w:left="1134" w:hanging="425"/>
      </w:pPr>
      <w:r>
        <w:t>”käyttämättömät luottojärjestelyt tarjous- ja suoritustakauksia varten”;</w:t>
      </w:r>
    </w:p>
    <w:p w14:paraId="18AF27C3" w14:textId="77777777" w:rsidR="009569C7" w:rsidRPr="00755ABF" w:rsidRDefault="00A834F1" w:rsidP="00C35843">
      <w:pPr>
        <w:pStyle w:val="Baseparagraphnumbered"/>
        <w:numPr>
          <w:ilvl w:val="0"/>
          <w:numId w:val="31"/>
        </w:numPr>
        <w:ind w:left="1134" w:hanging="425"/>
      </w:pPr>
      <w:r>
        <w:t>”muut taseen ulkopuoliset erät” vakavaraisuusasetuksen liitteessä I.</w:t>
      </w:r>
    </w:p>
    <w:p w14:paraId="12951A17" w14:textId="77777777" w:rsidR="009569C7" w:rsidRPr="00755ABF" w:rsidRDefault="00A834F1" w:rsidP="009569C7">
      <w:pPr>
        <w:pStyle w:val="Baseparagraphnumbered"/>
      </w:pPr>
      <w:proofErr w:type="spellStart"/>
      <w:r>
        <w:t>IFRS:n</w:t>
      </w:r>
      <w:proofErr w:type="spellEnd"/>
      <w:r>
        <w:t xml:space="preserve"> mukaan seuraavat omaisuuserät kirjataan taseeseen, eikä niitä näin ollen ilmoiteta taseen ulkopuolisina vastuina:</w:t>
      </w:r>
    </w:p>
    <w:p w14:paraId="7D16AB4F" w14:textId="77777777" w:rsidR="009569C7" w:rsidRPr="00755ABF" w:rsidRDefault="00A834F1" w:rsidP="00C35843">
      <w:pPr>
        <w:pStyle w:val="Baseparagraphnumbered"/>
        <w:numPr>
          <w:ilvl w:val="0"/>
          <w:numId w:val="32"/>
        </w:numPr>
        <w:ind w:left="1134" w:hanging="425"/>
      </w:pPr>
      <w:r>
        <w:t>”luottojohdannaiset”, jotka eivät täytä takausten määritelmää, ovat ”johdannaisia” IFRS 9:n mukaisesti;</w:t>
      </w:r>
    </w:p>
    <w:p w14:paraId="69B6F66C" w14:textId="77777777" w:rsidR="009569C7" w:rsidRPr="00755ABF" w:rsidRDefault="00A834F1" w:rsidP="00C35843">
      <w:pPr>
        <w:pStyle w:val="Baseparagraphnumbered"/>
        <w:numPr>
          <w:ilvl w:val="0"/>
          <w:numId w:val="32"/>
        </w:numPr>
        <w:ind w:left="1134" w:hanging="425"/>
      </w:pPr>
      <w:r>
        <w:t xml:space="preserve"> ”tunnusteet” ovat laitoksen velvoitteita maksaa eräpäivänä yleensä tavarakaupan kattavan vekselin nimellisarvo. Näin ollen ne luokitellaan taseessa ”myyntisaamisiksi”;</w:t>
      </w:r>
    </w:p>
    <w:p w14:paraId="2B188FD6" w14:textId="77777777" w:rsidR="009569C7" w:rsidRPr="00755ABF" w:rsidRDefault="00A834F1" w:rsidP="00C35843">
      <w:pPr>
        <w:pStyle w:val="Baseparagraphnumbered"/>
        <w:numPr>
          <w:ilvl w:val="0"/>
          <w:numId w:val="32"/>
        </w:numPr>
        <w:ind w:left="1134" w:hanging="425"/>
      </w:pPr>
      <w:r>
        <w:t>”siirrot vekseleissä”, jotka eivät täytä IFRS 9:n mukaisia taseesta pois kirjaamisen edellytyksiä;</w:t>
      </w:r>
    </w:p>
    <w:p w14:paraId="6852CF38" w14:textId="77777777" w:rsidR="009569C7" w:rsidRPr="00755ABF" w:rsidRDefault="00A834F1" w:rsidP="00C35843">
      <w:pPr>
        <w:pStyle w:val="Baseparagraphnumbered"/>
        <w:numPr>
          <w:ilvl w:val="0"/>
          <w:numId w:val="32"/>
        </w:numPr>
        <w:ind w:left="1134" w:hanging="425"/>
      </w:pPr>
      <w:r>
        <w:t>”liiketoimet takautumisoikeuksin”, jotka eivät täytä IFRS 9:n mukaisia taseesta pois kirjaamisen edellytyksiä;</w:t>
      </w:r>
    </w:p>
    <w:p w14:paraId="4BE48650" w14:textId="77777777" w:rsidR="009569C7" w:rsidRPr="00755ABF" w:rsidRDefault="00A834F1" w:rsidP="00C35843">
      <w:pPr>
        <w:pStyle w:val="Baseparagraphnumbered"/>
        <w:numPr>
          <w:ilvl w:val="0"/>
          <w:numId w:val="32"/>
        </w:numPr>
        <w:ind w:left="1134" w:hanging="425"/>
      </w:pPr>
      <w:r>
        <w:t>”termiiniostosopimuksilla ostetut omaisuuserät” ovat IFRS 9:n mukaisia ”johdannaisia”;</w:t>
      </w:r>
    </w:p>
    <w:p w14:paraId="19018547" w14:textId="77777777" w:rsidR="009569C7" w:rsidRPr="00755ABF" w:rsidRDefault="00A834F1" w:rsidP="00C35843">
      <w:pPr>
        <w:pStyle w:val="Baseparagraphnumbered"/>
        <w:numPr>
          <w:ilvl w:val="0"/>
          <w:numId w:val="32"/>
        </w:numPr>
        <w:ind w:left="1134" w:hanging="425"/>
      </w:pPr>
      <w:r>
        <w:t xml:space="preserve">”direktiivin 86/635/ETY 12 artiklan 3 ja 5 kohdassa tarkoitetut omaisuuserien myynti- ja takaisinostosopimukset”. Kyseisissä sopimuksissa luovutuksensaajalla on mahdollisuus mutta ei velvollisuutta palauttaa omaisuuserät ennalta sovitulla hinnalla määrättynä tai </w:t>
      </w:r>
      <w:r>
        <w:lastRenderedPageBreak/>
        <w:t>myöhemmin määrättävänä päivänä. Näin ollen kyseiset sopimukset täyttävät IFRS 9:n liitteessä A olevan johdannaisten määritelmän.</w:t>
      </w:r>
    </w:p>
    <w:p w14:paraId="6A62C2F1" w14:textId="77777777" w:rsidR="009569C7" w:rsidRPr="00755ABF" w:rsidRDefault="00A834F1" w:rsidP="009569C7">
      <w:pPr>
        <w:pStyle w:val="Baseparagraphnumbered"/>
      </w:pPr>
      <w:r>
        <w:t>Kohta ”Joista: järjestämättömät” sisältää kyseisten annettujen luottositoumusten, takausten ja muiden sitoumusten nimellisarvon, kun nämä katsotaan tämän osan 213–239 kohdan mukaisesti järjestämättömiksi.</w:t>
      </w:r>
    </w:p>
    <w:p w14:paraId="69DD82B2" w14:textId="77777777" w:rsidR="009569C7" w:rsidRPr="00755ABF" w:rsidRDefault="00A834F1" w:rsidP="009569C7">
      <w:pPr>
        <w:pStyle w:val="Baseparagraphnumbered"/>
      </w:pPr>
      <w:r>
        <w:t>Annettujen takausten, luottositoumusten ja muiden sitoumusten ”nimellisarvo” on määrä, joka parhaiten kuvaa laitoksen luottoriskin enimmäismäärää ottamatta huomioon hallussa olevia vakuuksia tai muita luoton laatua parantavia järjestelyjä. Erityisesti annettujen takausten osalta nimellisarvo on enimmäismäärä, jonka yhteisö joutuisi maksamaan, jos takauksen perusteella vaaditaan maksua. Luottositoumusten osalta nimellisarvo on nostamatta oleva osuus, jonka laitos on sitoutunut lainaamaan. Nimellisarvot ovat vastuuarvoja ennen luottovasta-arvokerrointen ja luottoriskin vähentämistekniikoiden käyttöä.</w:t>
      </w:r>
    </w:p>
    <w:p w14:paraId="71EBDD1F" w14:textId="77777777" w:rsidR="009569C7" w:rsidRPr="00755ABF" w:rsidRDefault="00A834F1" w:rsidP="009569C7">
      <w:pPr>
        <w:pStyle w:val="Baseparagraphnumbered"/>
      </w:pPr>
      <w:r>
        <w:t>Lomakkeessa 9.2 saatujen luottositoumusten nimellisarvo on nostamatta oleva kokonaismäärä, jonka vastapuoli on sitoutunut lainaamaan laitokselle. Muiden saatujen sitoumusten osalta nimellisarvo on kokonaismäärä, johon liiketoimen toinen osapuoli on sitoutunut. Saatujen takausten osalta ”takausten enimmäismäärä, joka voidaan huomioida” on enimmäismäärä, jonka vastapuoli joutuisi maksamaan, jos takauksen perusteella vaaditaan maksua. Mikäli saatu takaus on annettu useamman kuin yhden takaajan toimesta, taattu rahamäärä ilmoitetaan vain kerran tässä lomakkeessa; taattu rahamäärä kohdistetaan sille takaajalle, jonka asema luottoriskin vähentämisessä on muita merkittävämpi.</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183790251"/>
      <w:r>
        <w:t>Johdannaiset ja suojauslaskenta (10 ja 11)</w:t>
      </w:r>
      <w:bookmarkEnd w:id="105"/>
      <w:bookmarkEnd w:id="106"/>
      <w:bookmarkEnd w:id="107"/>
    </w:p>
    <w:p w14:paraId="075EF165" w14:textId="77777777" w:rsidR="009569C7" w:rsidRPr="00755ABF" w:rsidRDefault="00A834F1" w:rsidP="009569C7">
      <w:pPr>
        <w:pStyle w:val="Baseparagraphnumbered"/>
      </w:pPr>
      <w:r>
        <w:t xml:space="preserve">Lomakkeissa 10 ja 11 johdannaiset katsotaan suojausjohdannaisiksi, kun niitä käytetään ehdot täyttävässä suojaussuhteessa </w:t>
      </w:r>
      <w:proofErr w:type="spellStart"/>
      <w:r>
        <w:t>IFRS:n</w:t>
      </w:r>
      <w:proofErr w:type="spellEnd"/>
      <w:r>
        <w:t xml:space="preserve"> tai sovellettavan BAD-direktiiviin perustuvan kansallisen tilinpäätösnormiston mukaisesti, ja muissa tapauksissa ne katsotaan mainituissa lomakkeissa kaupankäyntitarkoituksessa pidettäviksi. </w:t>
      </w:r>
    </w:p>
    <w:p w14:paraId="605F7393" w14:textId="77777777" w:rsidR="009569C7" w:rsidRPr="00755ABF" w:rsidRDefault="00A834F1" w:rsidP="009569C7">
      <w:pPr>
        <w:pStyle w:val="Baseparagraphnumbered"/>
      </w:pPr>
      <w:r>
        <w:t>Kaupankäyntitarkoituksessa pidettävien johdannaisten, mukaan luettuina taloudelliseen suojaukseen käytettävät johdannaiset, ja suojaustarkoituksessa pidettävien johdannaisten kirjanpitoarvo ja nimellisarvo ilmoitetaan lomakkeissa 10 ja 11 riskityypin, markkinatyypin ja tuotetyypin mukaan eriteltyinä. Laitosten on ilmoitettava suojaustarkoituksessa pidettävät johdannaiset myös suojaustyypin mukaan eriteltyinä. Johdannaisiin kuulumattomia suojausinstrumentteja koskevat tiedot ilmoitetaan erikseen ja suojaustyypin mukaan eriteltyinä.</w:t>
      </w:r>
    </w:p>
    <w:p w14:paraId="48E1C979" w14:textId="77777777" w:rsidR="009569C7" w:rsidRPr="00755ABF" w:rsidRDefault="00A834F1" w:rsidP="009569C7">
      <w:pPr>
        <w:pStyle w:val="Baseparagraphnumbered"/>
      </w:pPr>
      <w:r>
        <w:t>Asiaa koskevan BAD-direktiiviin perustuvan kansallisen tilinpäätösnormiston mukaan näissä lomakkeissa ilmoitetaan kaikki johdannaiset riippumatta siitä, kirjataanko ne taseeseen asiaa koskevan kansallisen tilinpäätösnormiston mukaan.</w:t>
      </w:r>
    </w:p>
    <w:p w14:paraId="18FAFAE1" w14:textId="77777777" w:rsidR="009569C7" w:rsidRPr="00755ABF" w:rsidRDefault="00A834F1" w:rsidP="009569C7">
      <w:pPr>
        <w:pStyle w:val="Baseparagraphnumbered"/>
      </w:pPr>
      <w:r>
        <w:lastRenderedPageBreak/>
        <w:t xml:space="preserve">Kaupankäynti- ja suojausjohdannaisten kirjanpitoarvon, käyvän arvon ja nimellisarvon erittely tilinpäätössalkuittain ja suojaustyypeittäin suoritetaan ottaen huomioon tilinpäätössalkut ja suojaustyypit, joita sovelletaan </w:t>
      </w:r>
      <w:proofErr w:type="spellStart"/>
      <w:r>
        <w:t>IFRS:ssä</w:t>
      </w:r>
      <w:proofErr w:type="spellEnd"/>
      <w:r>
        <w:t xml:space="preserve"> tai BAD-direktiiviin perustuvassa kansallisessa tilinpäätösnormistossa, sen mukaan, kumpaa normistoa raportoivaan yhteisöön sovelletaan. </w:t>
      </w:r>
    </w:p>
    <w:p w14:paraId="6F774DFF" w14:textId="77777777" w:rsidR="009569C7" w:rsidRPr="00755ABF" w:rsidRDefault="00A834F1" w:rsidP="009569C7">
      <w:pPr>
        <w:pStyle w:val="Baseparagraphnumbered"/>
      </w:pPr>
      <w:r>
        <w:t>Kaupankäynti- ja suojausjohdannaiset, jotka arvostetaan BAD-direktiiviin perustuvan kansallisen tilinpäätösnormiston mukaisesti hankintamenoon tai LOCOM-menetelmällä, merkitään erikseen.</w:t>
      </w:r>
    </w:p>
    <w:p w14:paraId="4EF81BAF" w14:textId="77777777" w:rsidR="009569C7" w:rsidRPr="00755ABF" w:rsidRDefault="00A834F1" w:rsidP="009569C7">
      <w:pPr>
        <w:pStyle w:val="Baseparagraphnumbered"/>
      </w:pPr>
      <w:r>
        <w:t>Lomake 11 sisältää suojausinstrumentit ja suojauskohteet riippumatta siitä, mitä tilinpäätösstandardia käytetään ehdot täyttävän suojaussuhteen määrittämiseen, myös silloin, kun kyseinen ehdot täyttävä suojaussuhde koskee nettopositiota. Jos laitos on valinnut periaatteen, jonka mukaan se jatkaa IAS 39:n soveltamista suojauslaskentaan (IFRS 9.7.2.21), suojaustyyppejä ja tilinpäätössalkkuja koskevat viittaukset ja nimet luetaan asianomaisina IAS 39.9:ssä olevina viittauksina ja niminä: ”Käypään arvoon muiden laajan tuloksen erien kautta arvostettavat rahoitusvarat” tarkoittavat ”Myytävissä olevia rahoitusvaroja”, ja ”Jaksotettuun hankintamenoon arvostettavat rahoitusvarat” sisältävät ”Eräpäivään asti pidettävät sijoitukset” ja ”Lainat ja muut saamiset”.</w:t>
      </w:r>
    </w:p>
    <w:p w14:paraId="1F4ADFB8" w14:textId="77777777" w:rsidR="009569C7" w:rsidRPr="00755ABF" w:rsidRDefault="00A834F1" w:rsidP="009569C7">
      <w:pPr>
        <w:pStyle w:val="Baseparagraphnumbered"/>
      </w:pPr>
      <w:r>
        <w:t>Hybridi-instrumentteihin sisältyvät johdannaiset, jotka on erotettu pääsopimuksesta, ilmoitetaan lomakkeissa 10 ja 11 johdannaisten luonteen mukaan. Pääsopimuksen määrää ei sisällytetä kyseisiin lomakkeisiin. Kuitenkin, mikäli hybridi-instrumentti arvostetaan käypään arvoon tulosvaikutteisesti, sopimus ilmoitetaan kokonaisuudessaan, ja kytkettyjä johdannaisia ei ilmoiteta lomakkeissa 10 ja 11.</w:t>
      </w:r>
    </w:p>
    <w:p w14:paraId="167552D7" w14:textId="77777777" w:rsidR="009569C7" w:rsidRPr="00755ABF" w:rsidRDefault="00A834F1" w:rsidP="009569C7">
      <w:pPr>
        <w:pStyle w:val="Baseparagraphnumbered"/>
      </w:pPr>
      <w:r>
        <w:t xml:space="preserve">Johdannaisiksi katsotut sitoumukset (IFRS 9.2.3(b)) ja luottojohdannaiset, jotka eivät ole tämän liitteen tämän osan 114 kohdassa esitetyn takausta koskevan määritelmän mukaisia, ilmoitetaan lomakkeissa 10 ja 11 samalla tavalla eriteltyinä kuin muut johdannaisinstrumentit, mutta niitä ei ilmoiteta lomakkeessa 9. </w:t>
      </w:r>
    </w:p>
    <w:p w14:paraId="2DF7B00A" w14:textId="77777777" w:rsidR="009569C7" w:rsidRPr="00755ABF" w:rsidRDefault="00A834F1" w:rsidP="009569C7">
      <w:pPr>
        <w:pStyle w:val="Baseparagraphnumbered"/>
      </w:pPr>
      <w:r>
        <w:t xml:space="preserve">Kun kyseessä ovat sellaiset johdannaisvaroihin kuulumattomat rahoitusvarat tai johdannaisvelkoihin kuulumattomat rahoitusvelat, jotka kirjataan </w:t>
      </w:r>
      <w:proofErr w:type="spellStart"/>
      <w:r>
        <w:t>IFRS:n</w:t>
      </w:r>
      <w:proofErr w:type="spellEnd"/>
      <w:r>
        <w:t xml:space="preserve"> tai asiaa koskevan BAD-direktiiviin perustuvan kansallisen tilinpäätösnormiston mukaan suojausinstrumentteina, niiden kirjanpitoarvo ilmoitetaan erikseen lomakkeessa 11.3.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183790252"/>
      <w:r>
        <w:t>Johdannaisten luokittelu riskityypin mukaan</w:t>
      </w:r>
      <w:bookmarkEnd w:id="108"/>
      <w:bookmarkEnd w:id="109"/>
      <w:bookmarkEnd w:id="110"/>
    </w:p>
    <w:p w14:paraId="513183F4" w14:textId="77777777" w:rsidR="009569C7" w:rsidRPr="00755ABF" w:rsidRDefault="00A834F1" w:rsidP="009569C7">
      <w:pPr>
        <w:pStyle w:val="Baseparagraphnumbered"/>
      </w:pPr>
      <w:r>
        <w:t>Kaikki johdannaiset jaetaan johonkin seuraavista riskikategorioista:</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korko: Korkojohdannaiset ovat korkoa tuottavaan rahoitusinstrumenttiin liittyviä sopimuksia, joiden rahavirrat määräytyvät viitekorkojen tai jonkin toisen korkosopimuksen, kuten valtionobligaatioiden ostoon oikeuttavien optiofutuurisopimusten, perusteella. Tähän kategoriaan kuuluvat ainoastaan sellaiset sopimukset, joiden kaikki osat ovat alttiina vain yhteen valuuttaan liittyvälle korkoriskille. Näin ollen kategorian ulkopuolelle </w:t>
      </w:r>
      <w:r>
        <w:rPr>
          <w:rFonts w:ascii="Times New Roman" w:hAnsi="Times New Roman"/>
          <w:sz w:val="24"/>
        </w:rPr>
        <w:lastRenderedPageBreak/>
        <w:t>jäävät sellaiset sopimukset, joissa tapahtuu yhden tai useamman valuutan vaihtoa, kuten koron- ja valuutanvaihtosopimukset sekä valuuttaoptiot, sekä muut sellaiset sopimukset, joiden riskialttius liittyy ensisijassa valuuttakurssiriskiin. Nämä sopimukset on ilmoitettava valuutanvaihtoa koskevina sopimuksina. Ainoana poikkeuksena on tilanne, jossa koron- ja valuutanvaihtosopimuksia käytetään osana korkoriskin portfoliosuojausta, jolloin kyseiset sopimukset on ilmoitettava näille suojaustyypeille tarkoitetuilla riveillä. Korkosopimuksiin kuuluvat korkotermiinit, yhden valuutan koronvaihtosopimukset, korkofutuurit, korko-optiot (mukaan luettuina korkokatot, korkopohjat, korkoputket ja korkokäytävät), koronvaihtosopimukset ja korkotodistukset.</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oma pääoma: Osakejohdannaiset ovat sopimuksia, joiden tuotto tai tuoton osa on kytketty tietyn osakkeen hintaan tai osakeindeksiin.</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Valuutta ja kulta: Näihin johdannaisiin kuuluvat sopimukset, jotka liittyvät valuuttojen vaihtoon futuurimarkkinoilla ja kullan arvoon. Näin ollen niiden piiriin kuuluvat termiinisopimukset, termiineihin rinnastettavissa olevat valuutanvaihtosopimukset, valuutanvaihtosopimukset (mukaan lukien valuuttojen väliset koronvaihtosopimukset), valuuttafutuurit, valuuttaoptiot, valuutanvaihtosopimukset ja valuuttatodistukset. Valuuttajohdannaisiin kuuluvat kaikki sopimukset, joihin kohdistuu riski useamman kuin yhden valuutan taholta, oli kyse sitten koroista tai vaihtokursseista, lukuun ottamatta tapauksia, joissa koron- ja valuutanvaihtosopimuksia käytetään osana korkoriskin portfoliosuojausta. Kultasopimuksiin kuuluvat kaikki sopimukset, joiden riski liittyy tämän hyödykkeen arvoon.</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Luotto: Luottojohdannaiset ovat sopimuksia, joiden tuotto on ensisijaisesti sidoksissa referenssiomaisuutena olevaan luottoon sovellettavaan luottoriskimittariin ja jotka eivät täytä takauksen määritelmää (IFRS 9.4.2.1 (c)). Sopimukset määrittelevät maksutapahtuman, jonka kahdesta osatekijästä vähintään toinen määräytyy referenssiomaisuutena olevan luoton kehityksen perusteella. Tuotot voivat syntyä useista eri tapahtumista, kuten maksukyvyttömyydestä, luokituksen heikkenemisestä tai määrätystä referenssiomaisuuserän luottomarginaalissa tapahtuneesta muutoksesta. Luottojohdannaiset, jotka ovat tämän liitteen tämän osan 114 kohdassa esitetyn takausta koskevan määritelmän mukaisia, ilmoitetaan ainoastaan lomakkeessa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Hyödyke: Nämä johdannaiset ovat sopimuksia, joiden tuotto tai tuoton osa on sidoksissa jonkin hyödykkeen, kuten jalometallien (muun kuin kullan), raakaöljyn, puutavaran tai maataloustuotteiden, hintaan tai niitä kuvaavaan hintaindeksiin.</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muut: Nämä johdannaiset ovat mitä tahansa muita johdannaissopimuksia, joihin ei siis liity valuutasta, korosta, osakkeesta, hyödykkeestä tai luotosta syntyvää riskiä, kuten ilmastojohdannaiset tai vakuutusjohdannaiset.</w:t>
      </w:r>
    </w:p>
    <w:p w14:paraId="07241291" w14:textId="77777777" w:rsidR="009569C7" w:rsidRPr="00755ABF" w:rsidRDefault="00A834F1" w:rsidP="009569C7">
      <w:pPr>
        <w:pStyle w:val="Baseparagraphnumbered"/>
      </w:pPr>
      <w:r>
        <w:t>Mikäli johdannaiseen liittyy useampi kuin yksi riski, kyseinen instrumentti luokitellaan herkimmin vaihtelevan riskityypin mukaan. Jos moniriskisten johdannaisten luokittelusta on epävarmuutta, sopimukset on luokiteltava seuraavassa järjestyksessä:</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lastRenderedPageBreak/>
        <w:t>hyödykkeet: Kaikki johdannaiskaupat, joihin liittyy hyödykkeestä tai hyödykeindeksistä johtuva riski, ilmoitetaan tässä kategoriassa siitä riippumatta, kohdistuuko johdannaiseen hyödykkeistä ja mistä tahansa muusta riskikategoriasta, kuten valuutoista, koroista tai osakkeista, muodostuva yhdistetty riski.</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 xml:space="preserve">Osake: Lukuun ottamatta sopimuksia, joihin liittyy hyödykkeistä ja osakkeista muodostuva yhdistetty riski ja jotka ilmoitetaan hyödykkeinä, kaikki johdannaiskaupat, jotka ovat sidoksissa osakkeiden tai osakeindeksien kehitykseen, ilmoitetaan osakkeiden kategoriassa. Osakekaupat, joihin liittyy valuutta- tai korkoriski, ilmoitetaan tässä kategoriassa.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Valuutta ja kulta: Tähän kategoriaan kuuluvat kaikki johdannaiskaupat (paitsi edellä hyödykkeiden tai osakkeiden luokissa ilmoitetut), joihin liittyy useammasta kuin yhdestä valuutasta aiheutuva riski, oli kyse sitten korkoa tuottavista rahoitusinstrumenteista tai vaihtokursseista, lukuun ottamatta tapauksia, joissa koron- ja valuutanvaihtosopimuksia käytetään osana korkoriskin portfoliosuojausta.</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183790253"/>
      <w:r>
        <w:t>Johdannaisista ilmoitettavat tiedot</w:t>
      </w:r>
      <w:bookmarkEnd w:id="111"/>
      <w:bookmarkEnd w:id="112"/>
      <w:bookmarkEnd w:id="113"/>
    </w:p>
    <w:p w14:paraId="55DCC0E8" w14:textId="77777777" w:rsidR="009569C7" w:rsidRPr="00755ABF" w:rsidRDefault="00A834F1" w:rsidP="009569C7">
      <w:pPr>
        <w:pStyle w:val="Baseparagraphnumbered"/>
      </w:pPr>
      <w:proofErr w:type="spellStart"/>
      <w:r>
        <w:t>IFRS:n</w:t>
      </w:r>
      <w:proofErr w:type="spellEnd"/>
      <w:r>
        <w:t xml:space="preserve"> mukaan kaikkien johdannaisten (suojaustarkoituksessa tai kaupankäyntitarkoituksessa pidettävien) ”kirjanpitoarvo” on niiden käypä arvo. Johdannaiset, joiden </w:t>
      </w:r>
      <w:proofErr w:type="gramStart"/>
      <w:r>
        <w:t>käypä</w:t>
      </w:r>
      <w:proofErr w:type="gramEnd"/>
      <w:r>
        <w:t xml:space="preserve"> arvo on positiivinen (yli nollan), ovat ”rahoitusvaroja”, ja johdannaiset, joiden käypä arvo on negatiivinen (alle nollan), ovat ”rahoitusvelkoja”. ”Kirjanpitoarvo” ilmoitetaan erikseen johdannaisista, joiden </w:t>
      </w:r>
      <w:proofErr w:type="gramStart"/>
      <w:r>
        <w:t>käypä</w:t>
      </w:r>
      <w:proofErr w:type="gramEnd"/>
      <w:r>
        <w:t xml:space="preserve"> arvo on positiivinen (”rahoitusvaroista”), ja johdannaisista, joiden käypä arvo on negatiivinen (”rahoitusveloista”). Alkuperäisenä kirjaamispäivänä johdannainen luokitellaan ”rahoitusvaraksi” tai ”rahoitusvelaksi” sen alkuperäisen käyvän arvon mukaan. Alkuperäisen kirjaamisen jälkeen johdannaisen käypä arvo kasvaa tai pienenee, ja rahoitusinstrumentin vaihtamisen ehdot voivat muuttua laitoksen kannalta suotuisiksi (johdannainen luokitellaan ”rahoitusvaraksi”) tai epäsuotuisiksi (johdannainen luokitellaan ”rahoitusvelaksi”). Suojausjohdannaisten kirjanpitoarvo </w:t>
      </w:r>
      <w:proofErr w:type="gramStart"/>
      <w:r>
        <w:t>on niiden koko käypä</w:t>
      </w:r>
      <w:proofErr w:type="gramEnd"/>
      <w:r>
        <w:t xml:space="preserve"> arvo, mukaan luettuina myös sellaiset mahdolliset kyseisen käyvän arvon komponentit, joita ei ole määritetty suojausinstrumenteiksi.</w:t>
      </w:r>
    </w:p>
    <w:p w14:paraId="10E17786" w14:textId="77777777" w:rsidR="009569C7" w:rsidRPr="00755ABF" w:rsidRDefault="00A834F1" w:rsidP="009569C7">
      <w:pPr>
        <w:pStyle w:val="Baseparagraphnumbered"/>
      </w:pPr>
      <w:r>
        <w:t>BAD-direktiiviin perustuvaa kansallista tilinpäätösnormistoa noudattavien raportoivien laitosten on tässä liitteessä olevan 1 osan 27 kohdassa määriteltyjen kirjanpitoarvojen lisäksi ilmoitettava käyvät arvot kaikista johdannaisinstrumenteista siitä riippumatta, onko ne kansallisen tilinpäätösnormiston mukaan kirjattava taseeseen vai taseen ulkopuolisiin eriin.</w:t>
      </w:r>
    </w:p>
    <w:p w14:paraId="34B31118" w14:textId="77777777" w:rsidR="009569C7" w:rsidRPr="00755ABF" w:rsidRDefault="00A834F1" w:rsidP="009569C7">
      <w:pPr>
        <w:pStyle w:val="Baseparagraphnumbered"/>
        <w:ind w:left="851"/>
      </w:pPr>
      <w:r>
        <w:t>”Nimellisarvo” on bruttomääräinen nimellisarvo kaikista viitepäivään mennessä solmituista mutta vielä toteuttamattomista kaupoista riippumatta siitä, johtavatko kyseiset kaupat johdannaisriskien kirjaamiseen taseeseen. Nimellisarvoa määritettäessä on otettava huomioon erityisesti seuraavat seikat:</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lastRenderedPageBreak/>
        <w:t>sopimuksissa, joiden nimellisarvomäärät vaihtelevat, raportoinnin perustana käytetään viitepäivänä vallitsevia nimellisarvomääriä;</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kertoimellisista johdannaissopimuksista ilmoitettava nimellisarvo on sopimuksen efektiivinen nimellismäärä tai nimellisarvo;</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vaihtosopimukset (swapit): vaihtosopimuksen nimellisarvo on pääoma, johon koron, valuutan tai muun tulon tai kulun vaihto perustuu;</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osakkeisiin ja hyödykkeisiin sidotut sopimukset: osake- tai hyödykesopimuksesta ilmoitettava nimellisarvo on ostettavaksi tai myytäväksi sovitun hyödyke- tai osaketuotteen määrä kerrottuna sopimuksen yksikköhinnalla. Useita pääoman vaihtoja sisältävistä hyödykesopimuksista ilmoitettava nimellisarvo on sopimusarvo kerrottuna sopimuksessa jäljellä olevien pääoman vaihtojen lukumäärällä;</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luottojohdannaiset: luottojohdannaisista ilmoitettava sopimusarvo on siihen liittyvän referenssiomaisuutena olevan luoton nimellisarvo;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digitaalioptioilla on ennalta määritelty tuotto, joka voi olla joko rahamäärä tai kohde-etuuteen liittyvien sopimusten lukumäärä. Digitaalioptioiden nimellisarvo on joko ennalta määritelty rahamäärä tai kohde-etuuden käypä arvo viitepäivänä.</w:t>
      </w:r>
    </w:p>
    <w:p w14:paraId="6FFC6B62" w14:textId="77777777" w:rsidR="009569C7" w:rsidRPr="00755ABF" w:rsidRDefault="00A834F1" w:rsidP="009569C7">
      <w:pPr>
        <w:pStyle w:val="Baseparagraphnumbered"/>
      </w:pPr>
      <w:r>
        <w:t xml:space="preserve">Johdannaisten ”nimellisarvoa” koskevaan sarakkeeseen merkitään kunkin nimikkeen kohdalle kaikkien niiden sopimusten nimellisarvojen yhteenlaskettu summa, joissa laitos on vastapuolena, riippumatta siitä, luokitellaanko nämä johdannaiset taseessa varoiksi vai veloiksi vai jätetäänkö ne kirjaamatta taseeseen. Kaikki nimellisarvot ilmoitetaan siitä riippumatta, onko johdannaisten käypä arvo positiivinen, negatiivinen tai nolla. Nimellisarvojen </w:t>
      </w:r>
      <w:proofErr w:type="spellStart"/>
      <w:r>
        <w:t>nettoutusta</w:t>
      </w:r>
      <w:proofErr w:type="spellEnd"/>
      <w:r>
        <w:t xml:space="preserve"> ei sallita.</w:t>
      </w:r>
    </w:p>
    <w:p w14:paraId="41B076FA" w14:textId="77777777" w:rsidR="009569C7" w:rsidRPr="00755ABF" w:rsidRDefault="00A834F1" w:rsidP="009569C7">
      <w:pPr>
        <w:pStyle w:val="Baseparagraphnumbered"/>
      </w:pPr>
      <w:r>
        <w:t>”Nimellisarvot” ilmoitetaan ”kokonaissummana” ja osuuksittain (”Josta: myyty”) seuraavien nimikkeiden osalta: ”OTC-optiot”, ’Vakioidut optiot’, ”Luotto”, ”Hyödyke” ja ”Muu”. Sarakkeeseen ”Josta: myyty” sisällytetään nimellisarvot (toteutushinnat) sopimuksista, joissa laitoksen (optioiden myyjän) vastapuolilla (optioiden haltijoilla) on oikeus lunastaa optio, ja luottoriskijohdannaisiin liittyvien erien osalta nimellisarvot sopimuksista, joissa laitos (suojan myyjä) on myynyt (antaa) suojaa vastapuolille (suojan ostajille).</w:t>
      </w:r>
    </w:p>
    <w:p w14:paraId="29D12FB6" w14:textId="77777777" w:rsidR="009569C7" w:rsidRPr="00755ABF" w:rsidRDefault="00A834F1" w:rsidP="009569C7">
      <w:pPr>
        <w:pStyle w:val="Baseparagraphnumbered"/>
      </w:pPr>
      <w:r>
        <w:t>Liiketoimen luokittelu kohtaan ”OTC” tai ”vakioidut” määräytyy niiden markkinoiden luonteen mukaan, joilla liiketoimi toteutetaan, eikä sen mukaan, liittyykö kyseiseen liiketoimeen pakollinen määritysvelvollisuus. ”Vakioiduilla” tarkoitetaan johdannaissopimuksia, jotka tehdään vakavaraisuusasetuksen 4 artiklan 1 kohdan 92 alakohdassa tarkoitetuilla säännellyillä markkinoilla. Näin ollen, jos raportoiva yhteisö tekee johdannaissopimuksen OTC-markkinoilla, joilla keskusvastapuolimääritys on pakollista, sen on luokiteltava kyseinen johdannainen luokkaan ”OTC” eikä luokkaan ”vakioidut”.</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183790254"/>
      <w:r>
        <w:t>”Taloudellisiksi suojauksiksi” luokitellut johdannaiset</w:t>
      </w:r>
      <w:bookmarkEnd w:id="114"/>
      <w:bookmarkEnd w:id="115"/>
      <w:bookmarkEnd w:id="116"/>
    </w:p>
    <w:p w14:paraId="3F75BF09" w14:textId="77777777" w:rsidR="009569C7" w:rsidRPr="00755ABF" w:rsidRDefault="00A834F1" w:rsidP="009569C7">
      <w:pPr>
        <w:pStyle w:val="Baseparagraphnumbered"/>
      </w:pPr>
      <w:r>
        <w:lastRenderedPageBreak/>
        <w:t>Suojaustarkoituksessa pidettävät johdannaiset, jotka eivät täytä tehokkaaksi suojausinstrumentiksi luokittelun edellytyksiä, jotka vahvistetaan IFRS 9:ssä, IAS 39:ssä (kun IAS 39:ää sovelletaan suojauslaskentaan) tai BAD-direktiiviin perustuvaan kansalliseen tilinpäätösnormistoon pohjautuvassa tilinpäätössäännöstössä, ilmoitetaan lomakkeessa 10 ”taloudellisina suojauksina”. Tämä koskee myös kaikkia seuraavia tapauksia:</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noteeraamattomia oman pääoman ehtoisia instrumentteja suojaavat johdannaiset, kun instrumenttien hankintameno voi olla asianmukainen arvio käyvästä arvosta;</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käypään arvoon tulosvaikutteisesti arvostettavat luottojohdannaiset, joita käytetään sellaisen rahoitusinstrumentin tai sen osan luottoriskin hallintaan, joka on nimenomaisesti luokiteltu käypään arvoon tulosvaikutteisesti kirjattavaksi alkuperäisen kirjaamisen yhteydessä tai sen jälkeen tai kun se on merkitsemättä taseeseen IFRS 9.6.7:n mukaisesti;</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 johdannaiset, jotka luokitellaan ”kaupankäyntitarkoituksessa pidettäviksi” IFRS 9:n liitteen A mukaisesti tai kaupankäyntivaroiksi BAD-direktiiviin perustuvan kansallisen tilinpäätösnormiston mukaisesti mutta jotka eivät kuulu vakavaraisuusasetuksen 4 artiklan 1 kohdan 86 alakohdassa määriteltyyn kaupankäyntivarastoon. </w:t>
      </w:r>
    </w:p>
    <w:p w14:paraId="5C1968E9" w14:textId="77777777" w:rsidR="009569C7" w:rsidRPr="00755ABF" w:rsidRDefault="00A834F1" w:rsidP="009569C7">
      <w:pPr>
        <w:pStyle w:val="Baseparagraphnumbered"/>
      </w:pPr>
      <w:r>
        <w:t>”Taloudellisiin suojauksiin” eivät kuulu omaan lukuun tapahtuvaan kaupankäyntiin käytettävät johdannaiset.</w:t>
      </w:r>
    </w:p>
    <w:p w14:paraId="55DA9D31" w14:textId="77777777" w:rsidR="009569C7" w:rsidRPr="00755ABF" w:rsidRDefault="00A834F1" w:rsidP="009569C7">
      <w:pPr>
        <w:pStyle w:val="Baseparagraphnumbered"/>
      </w:pPr>
      <w:r>
        <w:t>”Taloudellisen suojauksen” määritelmän mukaiset johdannaiset ilmoitetaan lomakkeessa 10 erikseen riskityypeittäin.</w:t>
      </w:r>
    </w:p>
    <w:p w14:paraId="3ECD45E1" w14:textId="77777777" w:rsidR="009569C7" w:rsidRPr="00755ABF" w:rsidRDefault="00A834F1" w:rsidP="009569C7">
      <w:pPr>
        <w:pStyle w:val="Baseparagraphnumbered"/>
      </w:pPr>
      <w:r>
        <w:t>Luottojohdannaiset, joita käytetään sellaisen rahoitusinstrumentin tai sen osan luottoriskin hallintaan, joka on nimenomaisesti luokiteltu käypään arvoon tulosvaikutteisesti kirjattavaksi alkuperäisen kirjaamisen yhteydessä tai sen jälkeen tai kun se on merkitsemättä taseeseen IFRS 9.6.7:n mukaisesti, ilmoitetaan lomakkeessa 10 erillisellä rivillä luottoriskin yhteydessä. Muut luottoriskin taloudelliset suojaukset, joiden yhteydessä raportoiva yhteisö ei sovella IFRS 9.6.7:ää, ilmoitetaan erikseen.</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183790255"/>
      <w:r>
        <w:t>Johdannaisten erittely vastapuolialoittain</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Kaupankäyntitarkoituksessa pidettävistä johdannaisista ja myös suojaustarkoituksessa pidettävistä johdannaisista, joilla käydään kauppaa OTC-markkinoilla, ilmoitetaan kirjanpitoarvo ja kokonaisnimellisarvo vastapuolten mukaan käyttämällä seuraavia luokkia: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”luottolaitokset”;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”muut rahoituslaitokset”;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”loput” eli kaikki muut vastapuolet. </w:t>
      </w:r>
    </w:p>
    <w:p w14:paraId="52DF996E" w14:textId="77777777" w:rsidR="009569C7" w:rsidRPr="00755ABF" w:rsidRDefault="00A834F1" w:rsidP="009569C7">
      <w:pPr>
        <w:pStyle w:val="Baseparagraphnumbered"/>
        <w:tabs>
          <w:tab w:val="left" w:pos="851"/>
        </w:tabs>
        <w:ind w:left="709"/>
      </w:pPr>
      <w:r>
        <w:t xml:space="preserve">Kaikki OTC-johdannaiset, riippumatta niihin liittyvän riskin tyypistä, eritellään kyseisten vastapuolten mukaan. </w:t>
      </w:r>
    </w:p>
    <w:p w14:paraId="670DEB53" w14:textId="77777777" w:rsidR="009569C7" w:rsidRPr="00755ABF" w:rsidRDefault="00A834F1" w:rsidP="009569C7">
      <w:pPr>
        <w:pStyle w:val="sub-subtitlenumbered"/>
        <w:jc w:val="both"/>
      </w:pPr>
      <w:bookmarkStart w:id="120" w:name="_Toc362359299"/>
      <w:bookmarkStart w:id="121" w:name="_Toc183790256"/>
      <w:r>
        <w:t>Kansallisen tilinpäätösnormiston mukainen suojauslaskenta (11.2)</w:t>
      </w:r>
      <w:bookmarkEnd w:id="121"/>
    </w:p>
    <w:p w14:paraId="1C09AB3E" w14:textId="77777777" w:rsidR="009569C7" w:rsidRPr="00755ABF" w:rsidRDefault="00A834F1" w:rsidP="009569C7">
      <w:pPr>
        <w:pStyle w:val="Baseparagraphnumbered"/>
      </w:pPr>
      <w:r>
        <w:lastRenderedPageBreak/>
        <w:t>Jos BAD-direktiiviin perustuvassa kansallisessa tilinpäätösnormistossa edellytetään suojausjohdannaisten jakamista suojausluokkiin, suojausjohdannaiset ilmoitetaan erikseen luokittain: ”käyvän arvon suojaukset”, ”rahavirran suojaukset”, ”hintasuojaukset”, ”ulkomaiseen yksikköön tehtyjen nettosijoitusten suojaus”, ”korkoriskin käyvän arvon portfoliosuojaukset” ja ”korkoriskin rahavirran portfoliosuojaukset”.</w:t>
      </w:r>
    </w:p>
    <w:p w14:paraId="39FB2611" w14:textId="77777777" w:rsidR="009569C7" w:rsidRPr="00755ABF" w:rsidRDefault="00A834F1" w:rsidP="009569C7">
      <w:pPr>
        <w:pStyle w:val="Baseparagraphnumbered"/>
      </w:pPr>
      <w:r>
        <w:t>BAD-direktiiviin perustuvaa kansallista tilinpäätösnormistoa sovellettaessa mahdolliset ”hintasuojaukset” tarkoittavat suojausluokkaa, jossa suojausjohdannainen arvostetaan yleensä hankintamenoon.</w:t>
      </w:r>
    </w:p>
    <w:p w14:paraId="72F02B05" w14:textId="77777777" w:rsidR="009569C7" w:rsidRPr="00755ABF" w:rsidRDefault="00A834F1" w:rsidP="009569C7">
      <w:pPr>
        <w:pStyle w:val="sub-subtitlenumbered"/>
        <w:jc w:val="both"/>
      </w:pPr>
      <w:bookmarkStart w:id="122" w:name="_Toc183790257"/>
      <w:r>
        <w:t>Johdannaisiin kuulumattomista suojausinstrumenteista ilmoitettava määrä (11.3 ja 11.3.1)</w:t>
      </w:r>
      <w:bookmarkEnd w:id="120"/>
      <w:bookmarkEnd w:id="122"/>
    </w:p>
    <w:p w14:paraId="02AF5EA6" w14:textId="77777777" w:rsidR="009569C7" w:rsidRPr="00755ABF" w:rsidRDefault="00A834F1" w:rsidP="009569C7">
      <w:pPr>
        <w:pStyle w:val="Baseparagraphnumbered"/>
      </w:pPr>
      <w:r>
        <w:t xml:space="preserve">Johdannaisiin kuulumattomista suojausinstrumenteista ilmoitettava määrä on kyseisten johdannaisiin kuulumattomien suojausinstrumenttien kirjanpitoarvo, joka määritetään noudattaen </w:t>
      </w:r>
      <w:proofErr w:type="spellStart"/>
      <w:r>
        <w:t>IFRS:n</w:t>
      </w:r>
      <w:proofErr w:type="spellEnd"/>
      <w:r>
        <w:t xml:space="preserve"> tai BAD-direktiiviin perustuvan tilinpäätösnormiston arvostussääntöjä, joita sovelletaan instrumentit sisältäviin tilinpäätössalkkuihin. Johdannaisiin kuulumattomista suojausinstrumenteista ei ilmoiteta nimellisarvoa.</w:t>
      </w:r>
    </w:p>
    <w:p w14:paraId="1CCEB54A" w14:textId="77777777" w:rsidR="009569C7" w:rsidRPr="00755ABF" w:rsidRDefault="00A834F1" w:rsidP="009569C7">
      <w:pPr>
        <w:pStyle w:val="sub-subtitlenumbered"/>
        <w:jc w:val="both"/>
      </w:pPr>
      <w:bookmarkStart w:id="123" w:name="_Toc183790258"/>
      <w:r>
        <w:t>Suojauskohteet käyvän arvon suojauksissa (11.4)</w:t>
      </w:r>
      <w:bookmarkEnd w:id="123"/>
    </w:p>
    <w:p w14:paraId="410D8717" w14:textId="77777777" w:rsidR="009569C7" w:rsidRPr="00755ABF" w:rsidRDefault="00A834F1" w:rsidP="009569C7">
      <w:pPr>
        <w:pStyle w:val="Baseparagraphnumbered"/>
        <w:tabs>
          <w:tab w:val="left" w:pos="851"/>
        </w:tabs>
        <w:ind w:left="709"/>
      </w:pPr>
      <w:r>
        <w:t>Käyvän arvon suojauksissa taseeseen merkittyjen suojauskohteiden kirjanpitoarvo eritellään tilinpäätössalkuittain ja suojattavan riskin tyypin mukaan suojauskohteina olevien rahoitusvarojen ja rahoitusvelkojen osalta. Jos rahoitusinstrumenttia suojataan useammalta kuin yhdeltä riskiltä, se ilmoitetaan sen riskityypin mukaan, jonka mukaan se ilmoitetaan 129 kohdan mukaisesti.</w:t>
      </w:r>
    </w:p>
    <w:p w14:paraId="3F045878" w14:textId="77777777" w:rsidR="009569C7" w:rsidRPr="00755ABF" w:rsidRDefault="00A834F1" w:rsidP="009569C7">
      <w:pPr>
        <w:pStyle w:val="Baseparagraphnumbered"/>
      </w:pPr>
      <w:r>
        <w:t>”Mikrosuojaukset” ovat muita suojauksia kuin IAS 39.89A:n mukaiset korkoriskin portfoliosuojaukset. Mikrosuojauksiin kuuluvat IFRS 9.6.6.6:n mukaiset nollan suuruisten nettopositioiden suojaukset.</w:t>
      </w:r>
    </w:p>
    <w:p w14:paraId="24C2C8A4" w14:textId="77777777" w:rsidR="009569C7" w:rsidRPr="00755ABF" w:rsidRDefault="00A834F1" w:rsidP="009569C7">
      <w:pPr>
        <w:pStyle w:val="Baseparagraphnumbered"/>
      </w:pPr>
      <w:r>
        <w:t xml:space="preserve">”Mikrosuojauksista aiheutuvat suojausoikaisut” sisältää kaikki 147 kohdassa määriteltyjä mikrosuojauksia koskevat suojausoikaisut. </w:t>
      </w:r>
    </w:p>
    <w:p w14:paraId="5F97F545" w14:textId="77777777" w:rsidR="009569C7" w:rsidRPr="00755ABF" w:rsidRDefault="00A834F1" w:rsidP="009569C7">
      <w:pPr>
        <w:pStyle w:val="Baseparagraphnumbered"/>
      </w:pPr>
      <w:r>
        <w:t xml:space="preserve"> ”Varojen/velkojen kirjanpitoarvoon sisältyvillä suojausoikaisuilla” tarkoitetaan niiden suojauskohteista kertyneiden voittojen ja tappioiden määrää, joilla on oikaistu kyseisten suojauskohteiden kirjanpitoarvoa ja jotka on kirjattu tulosvaikutteisesti. Kun suojauskohteet ovat käypään arvoon muiden laajan tuloksen erien kautta arvostettavia osakkeita, niiden suojausoikaisut ilmoitetaan lomakkeessa 1.3. Kun suojauskohde on taseeseen merkitsemätön kiinteäehtoinen sitoumus tai sen komponentti, sitä koskevia suojausoikaisuja ei ilmoiteta.</w:t>
      </w:r>
    </w:p>
    <w:p w14:paraId="63A95306" w14:textId="77777777" w:rsidR="009569C7" w:rsidRPr="00755ABF" w:rsidRDefault="00A834F1" w:rsidP="009569C7">
      <w:pPr>
        <w:pStyle w:val="Baseparagraphnumbered"/>
      </w:pPr>
      <w:r>
        <w:t xml:space="preserve">”Jäljellä olevat suojausoikaisut, jotka aiheutuvat lopetetuista mikrosuojauksista, nettopositioiden suojaukset mukaan lukien” sisältää suojausoikaisut, jotka suojaussuhteen loppumisen sekä suojauskohteisiin suojausvoittojen ja -tappioiden perusteella tehtyjen oikaisujen päättymisen jälkeen jäävät jaksotettaviksi tulosvaikutteisesti: jaksotettuun hankintamenoon arvostettavien suojauskohteiden tapauksessa jaksotus tapahtuu käyttämällä </w:t>
      </w:r>
      <w:r>
        <w:lastRenderedPageBreak/>
        <w:t>uudelleen laskettua efektiivistä korkoa, ja käypään arvoon muiden laajan tuloksen erien kautta arvostettavien suojattujen omaisuuserien tapauksessa jaksotus tapahtuu määrään, joka vastaa aiemmin kirjattua kertynyttä suojausvoittoa tai -tappiota.</w:t>
      </w:r>
    </w:p>
    <w:p w14:paraId="71E2E9CA" w14:textId="77777777" w:rsidR="009569C7" w:rsidRPr="00755ABF" w:rsidRDefault="00A834F1" w:rsidP="009569C7">
      <w:pPr>
        <w:pStyle w:val="Baseparagraphnumbered"/>
      </w:pPr>
      <w:r>
        <w:t xml:space="preserve">Jos rahoitusvaroista ja -veloista koostuva ryhmä, mukaan luettuna nettoposition muodostava rahoitusvaroista ja -veloista koostuva ryhmä, on hyväksyttävä suojauskohde, kyseiseen ryhmään kuuluvat rahoitusvarat ja -velat ilmoitetaan sarakkeessa ”Nettoposition suojaukseen sisältyvät varat ja velat (ennen </w:t>
      </w:r>
      <w:proofErr w:type="spellStart"/>
      <w:r>
        <w:t>nettoutusta</w:t>
      </w:r>
      <w:proofErr w:type="spellEnd"/>
      <w:r>
        <w:t xml:space="preserve">)” bruttomääräisinä kirjanpitoarvoina ennen ryhmään kuuluvien instrumenttien välistä </w:t>
      </w:r>
      <w:proofErr w:type="spellStart"/>
      <w:r>
        <w:t>nettoutusta</w:t>
      </w:r>
      <w:proofErr w:type="spellEnd"/>
      <w:r>
        <w:t>.</w:t>
      </w:r>
    </w:p>
    <w:p w14:paraId="292FD7B4" w14:textId="77777777" w:rsidR="009569C7" w:rsidRPr="00755ABF" w:rsidRDefault="00A834F1" w:rsidP="009569C7">
      <w:pPr>
        <w:pStyle w:val="Baseparagraphnumbered"/>
      </w:pPr>
      <w:r>
        <w:t xml:space="preserve">”Suojauskohteet korkoriskin portfoliosuojauksessa” sisältää rahoitusvarat ja rahoitusvelat, jotka kuuluvat rahoitusvaroista tai rahoitusveloista koostuvan salkun korkoriskin käyvän arvon suojaukseen. Kyseiset rahoitusinstrumentit ilmoitetaan niiden bruttomääräisinä kirjanpitoarvoina ennen salkkuun kuuluvien instrumenttien välistä </w:t>
      </w:r>
      <w:proofErr w:type="spellStart"/>
      <w:r>
        <w:t>nettoutusta</w:t>
      </w:r>
      <w:proofErr w:type="spellEnd"/>
      <w:r>
        <w:t>.</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183790259"/>
      <w:bookmarkEnd w:id="124"/>
      <w:bookmarkEnd w:id="125"/>
      <w:bookmarkEnd w:id="126"/>
      <w:bookmarkEnd w:id="127"/>
      <w:bookmarkEnd w:id="128"/>
      <w:r>
        <w:t>Luottotappioita koskevien vähennyserien ja varausten muutokset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183790260"/>
      <w:bookmarkEnd w:id="131"/>
      <w:bookmarkEnd w:id="132"/>
      <w:r>
        <w:t>Oman pääoman ehtoisiin instrumentteihin liittyviä luottotappioita koskevien vähennyserien ja arvonalentumisten muutokset BAD-direktiiviin perustuvan kansallisen tilinpäätösnormiston mukaisesti (12.0)</w:t>
      </w:r>
      <w:bookmarkEnd w:id="133"/>
    </w:p>
    <w:p w14:paraId="242B7753" w14:textId="1ACDC0F1" w:rsidR="009569C7" w:rsidRPr="00755ABF" w:rsidRDefault="00A834F1" w:rsidP="009569C7">
      <w:pPr>
        <w:pStyle w:val="Baseparagraphnumbered"/>
      </w:pPr>
      <w:r>
        <w:t xml:space="preserve">Lomakkeessa 12.0 esitetään vähennystilin alku- ja loppusaldojen täsmäytyslaskelma hankintamenoon perustuvilla menetelmillä arvostettavien rahoitusvarojen sekä muilla arvostusmenetelmillä arvostettavien rahoitusvarojen tai käypään arvoon oman pääoman kautta arvostettavien rahoitusvarojen osalta, jos BAD-direktiivin mukaisessa kansallisessa tilinpäätösnormistossa edellytetään, että kyseisiin varoihin sovelletaan arvon alentumista (mukaan lukien keskuspankkitalletukset ja muut vaadittaessa maksettavat talletukset). Lomakkeessa 12.0 ei ilmoiteta sellaisten varojen arvonoikaisuja, jotka arvostetaan hankintamenoon tai markkina-arvoon sen mukaan, kumpi niistä on alhaisempi. </w:t>
      </w:r>
    </w:p>
    <w:p w14:paraId="328D7C73" w14:textId="77777777" w:rsidR="009569C7" w:rsidRPr="00755ABF" w:rsidRDefault="00A834F1" w:rsidP="009569C7">
      <w:pPr>
        <w:pStyle w:val="Baseparagraphnumbered"/>
      </w:pPr>
      <w:r>
        <w:t>”Kauden aikana kirjatuista arvioiduista arvonalentumisista johtuvat lisäykset” ilmoitetaan silloin, kun arvio arvon alentumisesta kauden aikana johtaa varojen pääluokan tai vastapuolen osalta nettokulujen kirjaamiseen; toisin sanoen silloin, kun arvon alentumisen lisäykset kauden aikana ylittävät tietyn luokan tai vastapuolen osalta arvon alentumisen vähennykset. ”Kauden aikana peruutetuista arvioiduista arvonalentumistappiosta johtuvat vähennykset” ilmoitetaan silloin, kun arvio arvon alentumisesta kauden aikana johtaa varojen pääluokan tai vastapuolen osalta nettotuottojen kirjaamiseen; toisin sanoen silloin, kun arvon alentumisen vähennykset kauden aikana ylittävät tietyn luokan tai vastapuolten osalta arvon alentumisen lisäykset.</w:t>
      </w:r>
    </w:p>
    <w:p w14:paraId="78EC24AF" w14:textId="77777777" w:rsidR="009569C7" w:rsidRPr="00755ABF" w:rsidRDefault="00A834F1" w:rsidP="009569C7">
      <w:pPr>
        <w:pStyle w:val="Baseparagraphnumbered"/>
      </w:pPr>
      <w:r>
        <w:t>Vähennyserien määrien muutokset, jotka johtuvat rahoitusvarojen takaisin maksamisesta ja luovutuksista, ilmoitetaan sarakkeessa ”Muut oikaisut”. Lopulliset luottotappiot ilmoitetaan 72–74 kohdan mukaisesti.</w:t>
      </w:r>
    </w:p>
    <w:p w14:paraId="164856C5" w14:textId="77777777" w:rsidR="009569C7" w:rsidRPr="00755ABF" w:rsidRDefault="00A834F1" w:rsidP="009569C7">
      <w:pPr>
        <w:pStyle w:val="sub-subtitlenumbered"/>
        <w:jc w:val="both"/>
      </w:pPr>
      <w:bookmarkStart w:id="134" w:name="_Toc183790261"/>
      <w:r>
        <w:lastRenderedPageBreak/>
        <w:t xml:space="preserve">Luottotappioita koskevien vähennyserien ja varausten muutokset </w:t>
      </w:r>
      <w:proofErr w:type="spellStart"/>
      <w:r>
        <w:t>IFRS:n</w:t>
      </w:r>
      <w:proofErr w:type="spellEnd"/>
      <w:r>
        <w:t xml:space="preserve"> mukaisesti (12.1)</w:t>
      </w:r>
      <w:bookmarkEnd w:id="134"/>
    </w:p>
    <w:p w14:paraId="70358D85" w14:textId="26F8A123" w:rsidR="009569C7" w:rsidRPr="00CC17BA" w:rsidRDefault="00A834F1" w:rsidP="009569C7">
      <w:pPr>
        <w:pStyle w:val="Baseparagraphnumbered"/>
        <w:rPr>
          <w:kern w:val="32"/>
        </w:rPr>
      </w:pPr>
      <w:r>
        <w:t xml:space="preserve"> Lomakkeessa 12.1 esitetään vähennystilin alku- ja loppusaldojen täsmäytyslaskelma jaksotettuun hankintamenoon ja käypään arvoon muiden laajan tuloksen erien kautta arvostettavien rahoitusvarojen osalta arvonalentumisvaiheittain, instrumenteittain (mukaan lukien keskuspankkitalletukset ja muut vaadittaessa maksettavat talletukset) ja vastapuolittain eriteltynä. Lomakkeessa ilmoitetaan erillinen täsmäytyslaskelma ostetuista tai alun perin myönnetyistä luottoriskin </w:t>
      </w:r>
      <w:proofErr w:type="gramStart"/>
      <w:r>
        <w:t>johdosta</w:t>
      </w:r>
      <w:proofErr w:type="gramEnd"/>
      <w:r>
        <w:t xml:space="preserve"> arvoltaan alentuneista rahoitusvaroista.   </w:t>
      </w:r>
    </w:p>
    <w:p w14:paraId="51830BDF" w14:textId="76F34AA2" w:rsidR="009569C7" w:rsidRPr="00755ABF" w:rsidRDefault="00A834F1" w:rsidP="009569C7">
      <w:pPr>
        <w:pStyle w:val="Baseparagraphnumbered"/>
        <w:rPr>
          <w:kern w:val="32"/>
        </w:rPr>
      </w:pPr>
      <w:r>
        <w:t xml:space="preserve">Sellaisia taseen ulkopuolisia vastuita koskevat varaukset, joihin sovelletaan IFRS 9:n mukaisia arvonalentumista koskevia vaatimuksia, ilmoitetaan arvonalentumisvaiheittain ja erikseen ostettujen ja alun perin myönnettyjen luottoriskin </w:t>
      </w:r>
      <w:proofErr w:type="gramStart"/>
      <w:r>
        <w:t>johdosta</w:t>
      </w:r>
      <w:proofErr w:type="gramEnd"/>
      <w:r>
        <w:t xml:space="preserve"> arvoltaan alentuneiden vastuiden osalta. Luottositoumusten arvonalentumiset ilmoitetaan varauksina vain, jos niitä ei oteta huomioon yhdessä taseeseen kirjattujen varojen arvonalentumisten kanssa IFRS 9.7.B8E:n ja tämän osan 108 kohdan mukaisesti. Tässä lomakkeessa ei ilmoiteta sellaisten varausten muutoksia, jotka koskevat IAS 37:n mukaisesti arvostettavia sitoumuksia ja IFRS 4:n mukaisesti vakuutussopimuksina käsiteltäviä takauksia, vaan ne ilmoitetaan lomakkeessa 43. Tässä lomakkeessa ei ilmoiteta myöskään sellaisten sitoumusten ja takausten luottoriskistä johtuvia käyvän arvon muutoksia, jotka arvostetaan käypään arvoon tulosvaikutteisesti IFRS 9:n mukaisesti, vaan ne ilmoitetaan tämän osan 50 kohdan mukaisesti kohdassa ”Voitot tai (-) tappiot rahoitusvaroista ja -veloista, jotka on nimenomaisesti luokiteltu käypään arvoon tulosvaikutteisesti kirjattaviksi, netto”.</w:t>
      </w:r>
    </w:p>
    <w:p w14:paraId="2B6B3ADC" w14:textId="77777777" w:rsidR="009569C7" w:rsidRPr="00755ABF" w:rsidRDefault="00A834F1" w:rsidP="009569C7">
      <w:pPr>
        <w:pStyle w:val="Baseparagraphnumbered"/>
        <w:rPr>
          <w:kern w:val="32"/>
        </w:rPr>
      </w:pPr>
      <w:r>
        <w:t xml:space="preserve">Rivien ”Joista: ryhmäkohtaisesti määritettävät vähennyserät” ja ”Joista: yksittäin määritettävät vähennyserät” erät sisältävät rahoitusvaroihin liittyvien, ryhmäkohtaisesti ja yksittäin määritettävien arvonalentumisten kertyneen määrän muutokset. </w:t>
      </w:r>
    </w:p>
    <w:p w14:paraId="4BBDE363" w14:textId="77777777" w:rsidR="009569C7" w:rsidRPr="00755ABF" w:rsidRDefault="00A834F1" w:rsidP="009569C7">
      <w:pPr>
        <w:pStyle w:val="Baseparagraphnumbered"/>
      </w:pPr>
      <w:r>
        <w:t>”Alkuperäisestä myöntämisestä ja hankinnasta johtuvat lisäykset” sisältää sellaisten odotettavissa olevien tappioiden lisäysten määrän, jotka on käsitelty alun perin myönnettyjen tai hankittujen rahoitusvarojen alkuperäisen kirjaamisen yhteydessä. Kyseinen vähennyserän lisääntyminen ilmoitetaan ensimmäisenä raportoinnin viitepäivänä kyseisten rahoitusvarojen myöntämisen tai hankinnan jälkeen. Kyseisistä rahoitusvaroista alkuperäisen kirjaamisen jälkeen odotettavissa olevien tappioiden lisäykset tai vähennykset ilmoitetaan muissa sarakkeissa. Alun perin myönnettyihin tai hankittuihin varoihin kuuluvat myös varat, jotka syntyvät annettujen taseen ulkopuolisten sitoumusten perusteella nostettavista lainoista.</w:t>
      </w:r>
    </w:p>
    <w:p w14:paraId="4EC92228" w14:textId="77777777" w:rsidR="00301A78" w:rsidRPr="00755ABF" w:rsidRDefault="00A834F1" w:rsidP="006F6027">
      <w:pPr>
        <w:pStyle w:val="Baseparagraphnumbered"/>
      </w:pPr>
      <w:r>
        <w:t xml:space="preserve">”Taseesta pois kirjaamisesta johtuvat vähennykset” sisältää niiden muutosten määrän vähennyserissä, jotka johtuvat rahoitusvarojen täydellisestä kirjaamisesta pois taseesta raportoinnin viitekaudella muista syistä kuin lopullisten luottotappioiden vuoksi, ja käsittää siirrot kolmansille osapuolille tai sopimukseen perustuvien oikeuksien voimassaolon lakkaamisen, joka </w:t>
      </w:r>
      <w:r>
        <w:lastRenderedPageBreak/>
        <w:t>johtuu kyseisten rahoitusvarojen täydellisestä takaisinmaksusta tai luovutuksesta tai niiden siirrosta toiseen tilinpäätössalkkuun. Vähennyserän muutos kirjataan tähän sarakkeeseen ensimmäisenä raportoinnin viitepäivänä takaisinmaksun, luovutuksen tai siirron jälkeen. Taseen ulkopuolisten vastuiden osalta tämä sarake sisältää myös arvonalentumisten vähennykset, jotka johtuvat taseen ulkopuolisen erän muuttumisesta taseeseen kirjatuksi omaisuuseräksi.</w:t>
      </w:r>
    </w:p>
    <w:p w14:paraId="15304687" w14:textId="77777777" w:rsidR="009569C7" w:rsidRPr="00755ABF" w:rsidRDefault="00A834F1" w:rsidP="009569C7">
      <w:pPr>
        <w:pStyle w:val="Baseparagraphnumbered"/>
      </w:pPr>
      <w:r>
        <w:t>”Luottoriskin muutoksesta johtuvat muutokset (netto)” sisältää sellaisten muutosten nettomäärän odotettavissa olevissa tappioissa raportoinnin viitekauden lopussa, jotka johtuvat luottoriskin lisääntymisestä tai vähenemisestä alkuperäisen kirjaamisen jälkeen, riippumatta siitä, ovatko kyseiset muutokset johtaneet rahoitusvaroihin kuuluvan erän siirtämiseen toiseen vaiheeseen. Tässä sarakkeessa ilmoitetaan vähennyserään kohdistuva vaikutus, joka johtuu rahoitusvarojen määrän lisääntymisestä tai vähenemisestä kertyneiden ja maksettujen korkotuottojen seurauksena. Tähän kohtaan sisältyy myös ajan kulumisen vaikutus odotettavissa oleviin tappioihin, jotka on laskettu IFRS 9.5.4.1(a):n ja (b):n mukaisesti. Lisäksi tässä sarakkeessa ilmoitetaan arvioiden muutokset, jotka johtuvat riskiparametrien päivityksistä tai tarkistamisesta sekä tulevaisuuteen suuntautuvien taloudellisten tietojen muutoksista. Tässä sarakkeessa ilmoitetaan myös odotettavissa olevien tappioiden muutokset, jotka johtuvat saamisten osittaisesta takaisin maksamisesta erissä, lukuun ottamatta viimeistä erää, joka ilmoitetaan sarakkeessa ”Taseesta pois kirjaamisesta johtuvat vähennykset”.</w:t>
      </w:r>
    </w:p>
    <w:p w14:paraId="780E7564" w14:textId="77777777" w:rsidR="009569C7" w:rsidRPr="00755ABF" w:rsidRDefault="00A834F1" w:rsidP="009569C7">
      <w:pPr>
        <w:pStyle w:val="Baseparagraphnumbered"/>
      </w:pPr>
      <w:r>
        <w:t>Sarakkeessa ”Luottoriskin muutoksesta johtuvat muutokset (netto)” ilmoitetaan kaikki odotettavissa olevien luottotappioiden muutokset, jotka liittyvät uudistettaviin vastuisiin, lukuun ottamatta lopullisiin luottotappioihin ja laitoksen luottotappioiden arviointimetodiikan päivityksiin liittyviä muutoksia. Uudistettavat vastuut ovat vastuita, joiden määrä saa vaihdella asiakkaiden nostojen ja takaisinmaksujen mukaan laitoksen vahvistamaan limiittiin asti.</w:t>
      </w:r>
    </w:p>
    <w:p w14:paraId="5DBA810D" w14:textId="77777777" w:rsidR="009569C7" w:rsidRPr="00755ABF" w:rsidRDefault="00A834F1" w:rsidP="009569C7">
      <w:pPr>
        <w:pStyle w:val="Baseparagraphnumbered"/>
      </w:pPr>
      <w:r>
        <w:t>”Laitoksen arviointimetodiikan päivityksestä johtuvat muutokset (netto)” sisältää laitoksen odotettavissa olevien tappioiden arvioinnissa käyttämän metodiikan muutokset, jotka johtuvat sellaisten olemassa olevien mallien muutoksista tai uusien mallien laatimisesta, joita käytetään arvioitaessa arvon alentumista. Metodiikan päivitykset käsittävät myös uusien standardien käyttöönoton vaikutukset. Metodiikan muutoksia, joiden tuloksena omaisuuserän arvonalentumisvaihe muuttuu, pidetään kokonaisuudessaan mallin muutoksena. Tässä sarakkeessa ei ilmoiteta arvioiden muutoksia, jotka johtuvat riskiparametrien päivityksistä tai tarkistamisesta tai tulevaisuuteen suuntautuvien taloudellisten tietojen muutoksista.</w:t>
      </w:r>
    </w:p>
    <w:p w14:paraId="56F5B626" w14:textId="77777777" w:rsidR="009569C7" w:rsidRPr="00755ABF" w:rsidRDefault="00A834F1" w:rsidP="009569C7">
      <w:pPr>
        <w:pStyle w:val="Baseparagraphnumbered"/>
      </w:pPr>
      <w:r>
        <w:t xml:space="preserve">Muutettuihin varoihin liittyvien odotettavissa olevien tappioiden muutosten ilmoittaminen (IFRS 9.5.4.3 ja liite A) riippuu muutoksen luonteesta seuraavasti: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jos muutos johtaa omaisuuserän osittaiseen tai täydelliseen taseesta pois kirjaamiseen 74 kohdassa määritellyn lopullisen luottotappion kirjaamisen </w:t>
      </w:r>
      <w:r>
        <w:rPr>
          <w:rFonts w:ascii="Times New Roman" w:hAnsi="Times New Roman"/>
          <w:sz w:val="24"/>
        </w:rPr>
        <w:lastRenderedPageBreak/>
        <w:t xml:space="preserve">vuoksi, tämän taseesta pois kirjaamisen vaikutus odotettavissa oleviin tappioihin ilmoitetaan sarakkeessa ”Lopulliseksi luottotappioksi kirjaamisesta johtuvat vähennystilin pienentymiset”, ja odotettavissa olevien luottotappioiden muutoksen muut mahdolliset vaikutukset ilmoitetaan muissa asianmukaisissa sarakkeissa;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jos muutos johtaa omaisuuserän täydelliseen taseesta pois kirjaamiseen muista syistä kuin 74 kohdassa määritellyn lopullisen luottotappion kirjaamisen vuoksi sekä sen korvaamiseen uudella omaisuuserällä, muutoksen vaikutus odotettavissa oleviin luottotappioihin ilmoitetaan sarakkeessa ”Taseesta pois kirjaamisesta johtuvat muutokset”, kun muutokset johtuvat omaisuuserän taseesta pois kirjaamisesta, ja sarakkeessa ”Alkuperäisestä myöntämisestä ja hankinnasta johtuvat lisäykset”, kun muutokset johtuvat äskettäin kirjatusta muutetusta omaisuuserästä. Taseesta pois kirjaaminen, joka johtuu muista syistä kuin lopullisista luottotappioista, käsittää taseesta pois kirjaamisen, jossa muutettujen omaisuuserien ehtoihin on tehty huomattavia muutoksia;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jos muutos ei johda muutetun omaisuuserän taseesta pois kirjaamiseen kokonaan tai osaksi, sen vaikutus odotettavissa oleviin tappioihin ilmoitetaan sarakkeessa ”Muutokset sopimukseen perustuvien rahavirtojen muutoksista, jotka eivät johda taseesta pois kirjaamiseen”.</w:t>
      </w:r>
    </w:p>
    <w:p w14:paraId="49AA0340" w14:textId="77777777" w:rsidR="009569C7" w:rsidRPr="00755ABF" w:rsidRDefault="00A834F1" w:rsidP="009569C7">
      <w:pPr>
        <w:pStyle w:val="Baseparagraphnumbered"/>
      </w:pPr>
      <w:r>
        <w:t xml:space="preserve">Lopulliset luottotappiot ilmoitetaan tämän liitteen tämän osan 72–74 kohdan ja seuraavien ohjeiden mukaisesti: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jos vieraan pääoman ehtoinen instrumentti kirjataan pois taseesta kokonaan tai osaksi, koska maksua ei voida kohtuudella odottaa saatavan, ilmoitetun tappiota koskevan vähennyserän pieneneminen, joka johtuu lopullisina luottotappioina pois kirjatuista määristä, ilmoitetaan sarakkeessa ”Lopulliseksi luottotappioksi kirjaamisesta johtuvat vähennystilin pienentymiset”;</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”Suoraan tuloslaskelmaan kirjatut lopulliset luottotappiot” ovat raportoinnin viitekauden aikana lopullisina luottotappioina pois kirjattujen rahoitusvarojen määriä, jotka ylittävät kyseisten rahoitusvarojen vähennystilit päivänä, jona taseesta pois kirjaaminen tapahtuu. Niihin sisältyvät kaikki raportoinnin viitekauden aikana lopullisina luottotappioina pois kirjatut määrät eivätkä ainoastaan sellaiset määrät, joihin kohdistetaan yhä perintätoimenpiteitä (</w:t>
      </w:r>
      <w:proofErr w:type="spellStart"/>
      <w:r>
        <w:rPr>
          <w:rFonts w:ascii="Times New Roman" w:hAnsi="Times New Roman"/>
          <w:sz w:val="24"/>
        </w:rPr>
        <w:t>enforcement</w:t>
      </w:r>
      <w:proofErr w:type="spellEnd"/>
      <w:r>
        <w:rPr>
          <w:rFonts w:ascii="Times New Roman" w:hAnsi="Times New Roman"/>
          <w:sz w:val="24"/>
        </w:rPr>
        <w:t xml:space="preserve"> </w:t>
      </w:r>
      <w:proofErr w:type="spellStart"/>
      <w:r>
        <w:rPr>
          <w:rFonts w:ascii="Times New Roman" w:hAnsi="Times New Roman"/>
          <w:sz w:val="24"/>
        </w:rPr>
        <w:t>activity</w:t>
      </w:r>
      <w:proofErr w:type="spellEnd"/>
      <w:r>
        <w:rPr>
          <w:rFonts w:ascii="Times New Roman" w:hAnsi="Times New Roman"/>
          <w:sz w:val="24"/>
        </w:rPr>
        <w:t xml:space="preserve">). </w:t>
      </w:r>
    </w:p>
    <w:p w14:paraId="65B4014C" w14:textId="77777777" w:rsidR="009569C7" w:rsidRPr="00755ABF" w:rsidRDefault="00A834F1" w:rsidP="009569C7">
      <w:pPr>
        <w:pStyle w:val="Baseparagraphnumbered"/>
      </w:pPr>
      <w:r>
        <w:t>”Muut oikaisut” sisältää kaikki määrät, joita ei ole ilmoitettu aiemmissa sarakkeissa, mukaan luettuina kurssieroista johtuvat odotettavissa olevia tappioita koskevat oikaisut, jos se on yhdenmukaista sen kanssa, miten valuuttakurssien vaikutus ilmoitetaan lomakkeessa 2.</w:t>
      </w:r>
    </w:p>
    <w:p w14:paraId="45A2B606" w14:textId="77777777" w:rsidR="008B4737" w:rsidRPr="00755ABF" w:rsidRDefault="00E7314A" w:rsidP="008B4737">
      <w:pPr>
        <w:pStyle w:val="Baseparagraphnumbered"/>
        <w:numPr>
          <w:ilvl w:val="0"/>
          <w:numId w:val="0"/>
        </w:numPr>
        <w:ind w:left="426"/>
      </w:pPr>
      <w:r>
        <w:t xml:space="preserve">166i. </w:t>
      </w:r>
      <w:r>
        <w:tab/>
        <w:t xml:space="preserve">”Voitot tai tappiot vieraan pääoman ehtoisten instrumenttien taseesta pois kirjaamisesta” sisältää taseesta pois kirjaamisen ajankohtana arvostettujen rahoitusvarojen kirjanpitoarvon ja saadun vastikkeen välisen erotuksen. </w:t>
      </w:r>
    </w:p>
    <w:p w14:paraId="0E2DCFDC" w14:textId="77777777" w:rsidR="009569C7" w:rsidRPr="00755ABF" w:rsidRDefault="00A834F1" w:rsidP="009569C7">
      <w:pPr>
        <w:pStyle w:val="sub-subtitlenumbered"/>
        <w:jc w:val="both"/>
      </w:pPr>
      <w:bookmarkStart w:id="135" w:name="_Toc183790262"/>
      <w:r>
        <w:t>Arvonalentumisvaiheiden väliset siirrot (bruttoperusteisesti) (12.2)</w:t>
      </w:r>
      <w:bookmarkEnd w:id="135"/>
    </w:p>
    <w:p w14:paraId="0E8BEFEF" w14:textId="17DC3258" w:rsidR="009569C7" w:rsidRPr="00755ABF" w:rsidRDefault="00A834F1" w:rsidP="009569C7">
      <w:pPr>
        <w:pStyle w:val="Baseparagraphnumbered"/>
      </w:pPr>
      <w:r>
        <w:lastRenderedPageBreak/>
        <w:t xml:space="preserve">Lomakkeessa 12.2 ilmoitetaan bruttomääräinen kirjanpitoarvo ja nimellisarvo sellaisista IFRS 9:n mukaisten arvonalentumista koskevien vaatimusten soveltamisalaan kuuluvista tilinpäätössalkkuihin sisältyvistä rahoitusvaroista ja taseen ulkopuolisista vastuista (lukuun ottamatta ostettuja tai alun perin myönnettyjä luottoriskin </w:t>
      </w:r>
      <w:proofErr w:type="gramStart"/>
      <w:r>
        <w:t>johdosta</w:t>
      </w:r>
      <w:proofErr w:type="gramEnd"/>
      <w:r>
        <w:t xml:space="preserve"> arvoltaan alentuneita vastuita), jotka on siirretty arvonalentumisvaiheesta toiseen raportoinnin viitekauden aikana. </w:t>
      </w:r>
    </w:p>
    <w:p w14:paraId="29806277" w14:textId="77777777" w:rsidR="009569C7" w:rsidRPr="00755ABF" w:rsidRDefault="00A834F1" w:rsidP="009569C7">
      <w:pPr>
        <w:pStyle w:val="Baseparagraphnumbered"/>
      </w:pPr>
      <w:r>
        <w:t>Bruttomääräinen kirjanpitoarvo tai nimellisarvo ilmoitetaan ainoastaan sellaisista rahoitusvaroista tai taseen ulkopuolisista vastuista, jotka ovat eri arvonalentumisvaiheessa raportoinnin viitepäivänä kuin tilikauden alussa tai alkuperäisenä kirjaamispäivänä. Taseeseen kirjatuissa vastuissa, joiden lomakkeessa 12.1 ilmoitettu arvon alentuminen sisältää taseen ulkopuolisen komponentin (IFRS 9.5.5.20 ja IFRS 7.B8E), otetaan huomioon taseeseen kirjatun ja taseen ulkopuolisen komponentin vaiheen muuttuminen.</w:t>
      </w:r>
    </w:p>
    <w:p w14:paraId="3D4E4360" w14:textId="77777777" w:rsidR="009569C7" w:rsidRPr="00755ABF" w:rsidRDefault="00A834F1" w:rsidP="009569C7">
      <w:pPr>
        <w:pStyle w:val="Baseparagraphnumbered"/>
      </w:pPr>
      <w:r>
        <w:t>Ilmoitettaessa tilikauden aikana tapahtuneita siirtoja, rahoitusvarat ja taseen ulkopuoliset vastuut, joiden arvonalentumisvaihe on muuttunut useita kertoja tilikauden alun tai niiden alkuperäisen kirjaamisen jälkeen, ilmoitetaan siten kuin ne olisi siirretty tilikauden alun tai alkuperäisen kirjaamisen aikaisesta arvonalentumisvaiheesta siihen arvonalentumisvaiheeseen, johon ne kuuluvat raportoinnin viitepäivänä.</w:t>
      </w:r>
    </w:p>
    <w:p w14:paraId="7E7B9309" w14:textId="77777777" w:rsidR="009569C7" w:rsidRPr="00755ABF" w:rsidRDefault="00A834F1" w:rsidP="009569C7">
      <w:pPr>
        <w:pStyle w:val="Baseparagraphnumbered"/>
      </w:pPr>
      <w:r>
        <w:t>Lomakkeessa 12.2 ilmoitettava bruttomääräinen kirjanpitoarvo tai nimellisarvo on bruttomääräinen kirjanpitoarvo tai nimellisarvo raportointipäivänä riippumatta siitä, onko kyseinen arvo ollut suurempi tai pienempi siirtopäivänä.</w:t>
      </w:r>
    </w:p>
    <w:p w14:paraId="65C4C650" w14:textId="77777777" w:rsidR="009569C7" w:rsidRPr="00755ABF" w:rsidRDefault="00A834F1" w:rsidP="009569C7">
      <w:pPr>
        <w:pStyle w:val="subtitlenumbered"/>
        <w:keepNext/>
        <w:ind w:left="357" w:hanging="357"/>
        <w:jc w:val="both"/>
      </w:pPr>
      <w:bookmarkStart w:id="136" w:name="_Toc362359300"/>
      <w:bookmarkStart w:id="137" w:name="_Toc361844229"/>
      <w:bookmarkStart w:id="138" w:name="_Toc183790263"/>
      <w:r>
        <w:t>Saadut vakuudet ja takaukset (13)</w:t>
      </w:r>
      <w:bookmarkEnd w:id="136"/>
      <w:bookmarkEnd w:id="138"/>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183790264"/>
      <w:bookmarkEnd w:id="137"/>
      <w:r>
        <w:t>Vakuuksien ja takausten erittely muiden kuin kaupankäyntitarkoituksessa pidettävien luottojen mukaan (13.1)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Tilinpäätössalkkuihin sisältyville luotoille asetetut vakuudet ja takaukset ilmoitetaan niiden oikeudellisesta muodosta riippumatta panttityypin mukaan, jolloin luotot eritellään kiinteistövakuudellisiin luottoihin ja muihin vakuudellisiin luottoihin, sekä saatujen takausten mukaan. Luotot eritellään vastapuolten ja tarkoituksen mukaan. Kohdassa ”Josta: järjestämättömät” ilmoitetaan luotot tämän osan 213–239 tai 260 kohdassa määritellyn mukaisesti. </w:t>
      </w:r>
    </w:p>
    <w:p w14:paraId="48A55FAB" w14:textId="2D38D89E" w:rsidR="009569C7" w:rsidRPr="00755ABF" w:rsidRDefault="00A834F1" w:rsidP="00E32B97">
      <w:pPr>
        <w:pStyle w:val="Baseparagraphnumbered"/>
        <w:numPr>
          <w:ilvl w:val="0"/>
          <w:numId w:val="87"/>
        </w:numPr>
        <w:tabs>
          <w:tab w:val="left" w:pos="851"/>
        </w:tabs>
      </w:pPr>
      <w:r>
        <w:t xml:space="preserve">Lomakkeessa 13.1 ilmoitetaan ”Vakuuksien tai takausten enimmäismäärä, joka voidaan huomioida”. Lomakkeen 13.1 sarakkeissa esitettyjen takaus- ja/tai vakuusmäärien summa ei saa ylittää kyseisen luoton kirjanpitoarvoa.  </w:t>
      </w:r>
    </w:p>
    <w:p w14:paraId="0B540F79" w14:textId="77777777" w:rsidR="009569C7" w:rsidRPr="00755ABF" w:rsidRDefault="00A834F1" w:rsidP="009569C7">
      <w:pPr>
        <w:pStyle w:val="Baseparagraphnumbered"/>
        <w:tabs>
          <w:tab w:val="left" w:pos="851"/>
        </w:tabs>
        <w:ind w:left="709"/>
      </w:pPr>
      <w:r>
        <w:t>Ilmoitettaessa luottoja panttityypin mukaan käytetään seuraavia määritelmiä:</w:t>
      </w:r>
    </w:p>
    <w:p w14:paraId="32E23B19" w14:textId="77777777" w:rsidR="009569C7" w:rsidRPr="00755ABF" w:rsidRDefault="00A834F1" w:rsidP="00C35843">
      <w:pPr>
        <w:pStyle w:val="Text1"/>
        <w:numPr>
          <w:ilvl w:val="0"/>
          <w:numId w:val="45"/>
        </w:numPr>
        <w:ind w:left="1134" w:hanging="425"/>
      </w:pPr>
      <w:r>
        <w:t xml:space="preserve">kohdassa ”Kiinteistövakuudelliset luotot” sarake ”Asuinkiinteistö” sisältää luotot, joiden vakuutena on asuinkiinteistö, ja ”Liikekiinteistö” luotot, joiden vakuudeksi on asetettu muu kuin asuinkiinteistö, kuten toimisto, liiketila tai </w:t>
      </w:r>
      <w:proofErr w:type="spellStart"/>
      <w:r>
        <w:t>muuntyyppinen</w:t>
      </w:r>
      <w:proofErr w:type="spellEnd"/>
      <w:r>
        <w:t xml:space="preserve"> liikekiinteistö. Kiinteistövakuus määritetään </w:t>
      </w:r>
      <w:r>
        <w:lastRenderedPageBreak/>
        <w:t>asuinkiinteistöksi tai liikekiinteistöksi vakavaraisuusasetuksen 4 artiklan 1 kohdan 75 alakohdan mukaisesti;</w:t>
      </w:r>
    </w:p>
    <w:p w14:paraId="2C01F305" w14:textId="77777777" w:rsidR="00A54B83" w:rsidRPr="00755ABF" w:rsidRDefault="00A834F1" w:rsidP="00C35843">
      <w:pPr>
        <w:pStyle w:val="Text1"/>
        <w:numPr>
          <w:ilvl w:val="0"/>
          <w:numId w:val="45"/>
        </w:numPr>
        <w:ind w:left="1134" w:hanging="425"/>
      </w:pPr>
      <w:r>
        <w:t>kohdassa ”Muut vakuudelliset luotot”:</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sarake ”Käteisvarat, talletukset [liikkeeseen lasketut vieraan pääoman ehtoiset arvopaperit]” sisältää a) raportoivassa laitoksessa olevat talletukset, jotka on pantattu luoton vakuudeksi, ja b) raportoivan laitoksen liikkeeseen laskemat vieraan pääoman ehtoiset arvopaperit, jotka on pantattu luoton vakuudeksi;</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sarake ”Irtain omaisuus” kattaa muut pantatut reaalivakuudet kuin kiinteistöt, muun muassa autot, lentokoneet, alukset, teolliset ja mekaaniset laitteet (koneet, mekaaniset ja tekniset laitteet), varastot ja hyödykkeet (kauppatavarat, valmiit ja puolivalmiit tuotteet, raaka-aineet) sekä muut irtaimen omaisuuden muodot;</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sarake ”Oman ja vieraan pääoman ehtoiset arvopaperit” sisältää oman pääoman ehtoisten instrumenttien muodossa olevat vakuudet, mukaan lukien sijoitukset tytäryrityksiin, yhteisyrityksiin ja osakkuusyrityksiin, sekä kolmansien osapuolten liikkeeseen laskemien vieraan pääoman ehtoisten arvopapereiden muodossa olevat vakuudet;</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sarake ”Muut” sisältää pantiksi asetetut omaisuuserät;</w:t>
      </w:r>
    </w:p>
    <w:p w14:paraId="0003AF99" w14:textId="77777777" w:rsidR="009569C7" w:rsidRPr="00755ABF" w:rsidRDefault="00A834F1" w:rsidP="00C35843">
      <w:pPr>
        <w:pStyle w:val="Text1"/>
        <w:numPr>
          <w:ilvl w:val="0"/>
          <w:numId w:val="45"/>
        </w:numPr>
        <w:ind w:left="1134" w:hanging="425"/>
      </w:pPr>
      <w:r>
        <w:t>sarake ”Saadut takaukset” sisältää sopimukset, jotka velvoittavat tämän liitteen tämän osan 114 kohdan mukaisesti takaajan suorittamaan laitokselle erityisiä maksuja sellaisen tappion korvaamiseksi, joka laitokselle syntyy, kun tietty velallinen ei suorittanut erääntyvää maksua vieraan pääoman ehtoisen instrumentin alkuperäisten tai muutettujen ehtojen mukaisesti.</w:t>
      </w:r>
    </w:p>
    <w:p w14:paraId="28742333" w14:textId="77777777" w:rsidR="009569C7" w:rsidRPr="00755ABF" w:rsidRDefault="00A834F1" w:rsidP="009569C7">
      <w:pPr>
        <w:pStyle w:val="Baseparagraphnumbered"/>
      </w:pPr>
      <w:r>
        <w:t xml:space="preserve">Kun kyseessä ovat luotot, joilla on samanaikaisesti useamman tyyppisiä vakuuksia tai takauksia, ”Vakuuksien tai takausten enimmäismäärä, joka voidaan huomioida” kohdistetaan vakuuksien tai takausten laadun mukaan korkealaatuisimmasta alkaen. Kiinteistövakuudellisten luottojen osalta kiinteistövakuus on aina ilmoitettava ensimmäisenä riippumatta sen laadusta muihin vakuuksiin verrattuna. Jos ”Vakuuksien tai takausten enimmäismäärä, joka voidaan huomioida” ylittää kiinteistövakuuden arvon, sen jäljellä oleva arvo kohdistetaan muihin vakuustyyppeihin ja takauksiin niiden laadun mukaan korkealaatuisimmasta alkaen.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183790265"/>
      <w:r>
        <w:t>Kauden aikana haltuun otetut vakuudet [viitepäivänä hallussa olevat] (13.2.1)</w:t>
      </w:r>
      <w:bookmarkEnd w:id="142"/>
      <w:bookmarkEnd w:id="143"/>
      <w:bookmarkEnd w:id="144"/>
    </w:p>
    <w:p w14:paraId="19CE7C14" w14:textId="77777777" w:rsidR="009569C7" w:rsidRPr="00755ABF" w:rsidRDefault="00A834F1" w:rsidP="00A54B83">
      <w:pPr>
        <w:pStyle w:val="Baseparagraphnumbered"/>
        <w:tabs>
          <w:tab w:val="left" w:pos="851"/>
        </w:tabs>
        <w:ind w:left="709"/>
      </w:pPr>
      <w:r>
        <w:t>Tässä lomakkeessa ilmoitetaan tiedot vakuuksista, jotka on otettu haltuun viitekauden alun ja lopun välisenä aikana ja jotka ovat viitepäivänä edelleen kirjattuina taseeseen. Haltuun otettuihin vakuuksiin sisältyvät omaisuuserät, joita velallinen ei ole pantannut vakuudeksi, mutta jotka on saatu joko vapaaehtoisesti tai osana oikeudellista menettelyä velan mitätöimistä vastaan. Vakuuksien on oltava 173 kohdassa tarkoitettuja vakuuksia, lukuun ottamatta kyseisen kohdan b alakohdan i alakohdassa tarkoitettuja.</w:t>
      </w:r>
    </w:p>
    <w:p w14:paraId="217AD26A" w14:textId="77777777" w:rsidR="00A54B83" w:rsidRPr="00755ABF" w:rsidRDefault="00A54B83" w:rsidP="00A54B83">
      <w:pPr>
        <w:pStyle w:val="Baseparagraphnumbered"/>
        <w:numPr>
          <w:ilvl w:val="0"/>
          <w:numId w:val="0"/>
        </w:numPr>
        <w:tabs>
          <w:tab w:val="left" w:pos="851"/>
        </w:tabs>
        <w:ind w:left="786" w:hanging="360"/>
      </w:pPr>
      <w:r>
        <w:lastRenderedPageBreak/>
        <w:t>175i.</w:t>
      </w:r>
      <w:r>
        <w:tab/>
        <w:t>”Arvo alkuperäisenä kirjaamisajankohtana” tarkoittaa haltuun otettujen vakuuksien bruttomääräistä kirjanpitoarvoa ajankohtana, jolloin ne kirjattiin alun perin raportoivan laitoksen taseeseen.</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”Kertyneet negatiiviset muutokset” tarkoittaa vakuuden alkuperäisen kirjaamisajankohdan arvon ja raportoinnin viitepäivän kirjanpitoarvon välistä erotusta yksittäisen vakuuserän tasolla, jos tämä erotus on negatiivinen.</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183790266"/>
      <w:r>
        <w:t>Kertyneet haltuun otetut vakuudet (13.3.1)</w:t>
      </w:r>
      <w:bookmarkEnd w:id="145"/>
      <w:bookmarkEnd w:id="146"/>
      <w:bookmarkEnd w:id="147"/>
    </w:p>
    <w:p w14:paraId="22F1A294" w14:textId="77777777" w:rsidR="009569C7" w:rsidRPr="00755ABF" w:rsidRDefault="00A54B83" w:rsidP="00A54B83">
      <w:pPr>
        <w:pStyle w:val="Baseparagraphnumbered"/>
        <w:tabs>
          <w:tab w:val="left" w:pos="851"/>
        </w:tabs>
        <w:ind w:left="709"/>
      </w:pPr>
      <w:r>
        <w:t>Haltuun otetut vakuudet, jotka ovat edelleen kirjattuina taseeseen viitepäivänä, ilmoitetaan lomakkeessa 13.3.1 riippumatta siitä, milloin ne on saatu. Tähän sisältyvät sekä ”Aineellisiksi käyttöomaisuushyödykkeiksi” luokitellut haltuun otetut vakuudet että muut haltuun otetut vakuudet. Haltuun otettuihin vakuuksiin sisältyvät omaisuuserät, joita velallinen ei ole pantannut vakuudeksi, mutta jotka on saatu joko vapaaehtoisesti tai osana oikeudellista menettelyä velan mitätöimistä vastaan.</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183790267"/>
      <w:r>
        <w:t>Käypien arvojen</w:t>
      </w:r>
      <w:bookmarkEnd w:id="148"/>
      <w:r>
        <w:t xml:space="preserve"> hierarkia: käypään arvoon arvostettavat rahoitusinstrumentit (14)</w:t>
      </w:r>
      <w:bookmarkEnd w:id="149"/>
      <w:bookmarkEnd w:id="150"/>
      <w:bookmarkEnd w:id="151"/>
    </w:p>
    <w:p w14:paraId="5734E2CA" w14:textId="77777777" w:rsidR="009569C7" w:rsidRPr="00755ABF" w:rsidRDefault="00A834F1" w:rsidP="009569C7">
      <w:pPr>
        <w:pStyle w:val="Baseparagraphnumbered"/>
        <w:tabs>
          <w:tab w:val="left" w:pos="851"/>
        </w:tabs>
        <w:ind w:left="709"/>
      </w:pPr>
      <w:r>
        <w:t>Laitosten on ilmoitettava käypään arvoon arvostettavien rahoitusinstrumenttien arvo IFRS 13.72:ssa vahvistetun hierarkian mukaisesti. BAD-direktiivin mukaista kansallista tilinpäätösnormistoa noudattavien laitosten on myös ilmoitettava tässä lomakkeessa vaaditut tiedot, jos kansallisessa tilinpäätösnormistossa edellytetään, että käypään arvoon arvostettavat varat luokitellaan käyvän arvon eri tasoille.</w:t>
      </w:r>
    </w:p>
    <w:p w14:paraId="22ED3973" w14:textId="77777777" w:rsidR="009569C7" w:rsidRPr="00755ABF" w:rsidRDefault="00A834F1" w:rsidP="009569C7">
      <w:pPr>
        <w:pStyle w:val="Baseparagraphnumbered"/>
        <w:ind w:left="709" w:hanging="283"/>
      </w:pPr>
      <w:r>
        <w:t>”Käyvän arvon muutos kaudelta” sisältää voitot tai tappiot raportointipäivänä vielä olemassa olevien instrumenttien IFRS 9:n, IFRS 13:n tai tapauksen mukaan kansallisen tilinpäätösnormiston mukaisesti tehdystä uudelleenarvostamisesta kauden aikana. Kyseiset voitot ja tappiot ilmoitetaan sisällytettäviksi tuloslaskelmaan tai tarvittaessa laajaan tuloslaskelmaan; näin ollen kyseiset määrät ilmoitetaan ennen veroja.</w:t>
      </w:r>
    </w:p>
    <w:p w14:paraId="01C1B0FF" w14:textId="77777777" w:rsidR="009569C7" w:rsidRPr="00755ABF" w:rsidRDefault="00A834F1" w:rsidP="009569C7">
      <w:pPr>
        <w:pStyle w:val="Baseparagraphnumbered"/>
        <w:tabs>
          <w:tab w:val="left" w:pos="851"/>
        </w:tabs>
        <w:ind w:left="709"/>
      </w:pPr>
      <w:r>
        <w:t>”Kertynyt käyvän arvon muutos ennen veroja” sisältää voittojen tai tappioiden määrän, joka on kertynyt instrumenttien uudelleenarvostamisesta niiden alkuperäisen kirjaamisen ja viitepäivän välisenä aikana.</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183790268"/>
      <w:r>
        <w:t>Siirrettyjen rahoitusvarojen taseesta pois kirjaaminen ja niihin liittyvät rahoitusvelat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Lomake 15 sisältää tiedot siirretyistä rahoitusvaroista, jotka eivät kokonaisuudessaan tai osaksi täytä taseesta pois kirjaamisen edellytyksiä, sekä kokonaisuudessaan taseesta pois kirjatuista rahoitusvaroista, joihin laitos pitää itsellään hoitopalveluoikeudet. </w:t>
      </w:r>
    </w:p>
    <w:p w14:paraId="45889258" w14:textId="77777777" w:rsidR="009569C7" w:rsidRPr="00755ABF" w:rsidRDefault="00A834F1" w:rsidP="009569C7">
      <w:pPr>
        <w:pStyle w:val="Baseparagraphnumbered"/>
        <w:tabs>
          <w:tab w:val="left" w:pos="851"/>
        </w:tabs>
        <w:ind w:left="709"/>
      </w:pPr>
      <w:r>
        <w:t xml:space="preserve">Näihin siirrettyihin rahoitusvaroihin liittyvät velat ilmoitetaan sen salkun mukaan, johon kyseiset siirretyt rahoitusvarat sisältyivät vastaavaa-puolella, eikä sen salkun mukaan, johon ne sisältyivät vastattavaa-puolella. </w:t>
      </w:r>
      <w:bookmarkStart w:id="155" w:name="_Toc119725774"/>
      <w:bookmarkEnd w:id="155"/>
    </w:p>
    <w:p w14:paraId="23630BCB" w14:textId="77777777" w:rsidR="009569C7" w:rsidRPr="00755ABF" w:rsidRDefault="00A834F1" w:rsidP="009569C7">
      <w:pPr>
        <w:pStyle w:val="Baseparagraphnumbered"/>
      </w:pPr>
      <w:r>
        <w:lastRenderedPageBreak/>
        <w:t xml:space="preserve">Sarake ”Pääomatarkoituksia varten taseesta pois kirjatut määrät” sisältää niiden rahoitusvarojen kirjanpitoarvon, jotka on merkitty taseeseen kirjanpitotarkoituksia varten mutta kirjattu pois taseesta vakavaraisuustarkoituksia varten, koska laitos käsittelee niitä </w:t>
      </w:r>
      <w:proofErr w:type="spellStart"/>
      <w:r>
        <w:t>arvopaperistamispositioina</w:t>
      </w:r>
      <w:proofErr w:type="spellEnd"/>
      <w:r>
        <w:t xml:space="preserve"> pääomatarkoituksia varten vakavaraisuusasetuksen 109, 243 ja 244 artiklan mukaisesti. </w:t>
      </w:r>
    </w:p>
    <w:p w14:paraId="29C82BB6" w14:textId="77777777" w:rsidR="009569C7" w:rsidRPr="00755ABF" w:rsidRDefault="00A834F1" w:rsidP="009569C7">
      <w:pPr>
        <w:pStyle w:val="Baseparagraphnumbered"/>
      </w:pPr>
      <w:r>
        <w:t>”Takaisinostosopimukset” (”</w:t>
      </w:r>
      <w:proofErr w:type="spellStart"/>
      <w:r>
        <w:t>repot</w:t>
      </w:r>
      <w:proofErr w:type="spellEnd"/>
      <w:r>
        <w:t>”) ovat liiketoimia, joissa laitos saa käteisvaroja vastikkeeksi tiettyyn hintaan myydyistä rahoitusvaroista sitoutuessaan ostamaan samat (tai samanlaiset) omaisuuserät takaisin kiinteään hintaan tiettynä päivänä tulevaisuudessa. Liiketoimet, joihin liittyy kullan tilapäinen siirtäminen käteisvakuutta vastaan, katsotaan myös ”Takaisinostosopimuksiksi” (”</w:t>
      </w:r>
      <w:proofErr w:type="spellStart"/>
      <w:r>
        <w:t>repoiksi</w:t>
      </w:r>
      <w:proofErr w:type="spellEnd"/>
      <w:r>
        <w:t>”). Määrät, jotka laitos on saanut vastikkeeksi kolmannelle osapuolelle (”väliaikaiselle haltijalle”) siirretyistä rahoitusvaroista, luokitellaan ”takaisinostosopimuksiksi”, jos on olemassa sitoumus käänteisoperaation suorittamiseen eikä ainoastaan mahdollisuutta siihen. Takaisinostosopimuksiin kuuluvat myös repo-tyyppiset operaatiot, joihin voivat sisältyä seuraavat:</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maksusuoritukset, jotka on saatu vastineeksi kolmannelle osapuolelle käteisvakuutta vastaan tilapäisesti lainatuista arvopapereista;</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 xml:space="preserve">määrät, jotka on saatu vastikkeeksi arvopapereista, jotka on väliaikaisesti siirretty kolmannelle osapuolelle niin sanotulla </w:t>
      </w:r>
      <w:proofErr w:type="spellStart"/>
      <w:r>
        <w:rPr>
          <w:rFonts w:ascii="Times New Roman" w:hAnsi="Times New Roman"/>
          <w:sz w:val="24"/>
        </w:rPr>
        <w:t>sale</w:t>
      </w:r>
      <w:proofErr w:type="spellEnd"/>
      <w:r>
        <w:rPr>
          <w:rFonts w:ascii="Times New Roman" w:hAnsi="Times New Roman"/>
          <w:sz w:val="24"/>
        </w:rPr>
        <w:t>/</w:t>
      </w:r>
      <w:proofErr w:type="spellStart"/>
      <w:r>
        <w:rPr>
          <w:rFonts w:ascii="Times New Roman" w:hAnsi="Times New Roman"/>
          <w:sz w:val="24"/>
        </w:rPr>
        <w:t>buy</w:t>
      </w:r>
      <w:proofErr w:type="spellEnd"/>
      <w:r>
        <w:rPr>
          <w:rFonts w:ascii="Times New Roman" w:hAnsi="Times New Roman"/>
          <w:sz w:val="24"/>
        </w:rPr>
        <w:t xml:space="preserve"> </w:t>
      </w:r>
      <w:proofErr w:type="spellStart"/>
      <w:r>
        <w:rPr>
          <w:rFonts w:ascii="Times New Roman" w:hAnsi="Times New Roman"/>
          <w:sz w:val="24"/>
        </w:rPr>
        <w:t>back</w:t>
      </w:r>
      <w:proofErr w:type="spellEnd"/>
      <w:r>
        <w:rPr>
          <w:rFonts w:ascii="Times New Roman" w:hAnsi="Times New Roman"/>
          <w:sz w:val="24"/>
        </w:rPr>
        <w:t xml:space="preserve"> -sopimuksella.</w:t>
      </w:r>
    </w:p>
    <w:p w14:paraId="6555BF49" w14:textId="77777777" w:rsidR="009569C7" w:rsidRPr="00755ABF" w:rsidRDefault="00A834F1" w:rsidP="009569C7">
      <w:pPr>
        <w:pStyle w:val="Baseparagraphnumbered"/>
        <w:tabs>
          <w:tab w:val="left" w:pos="851"/>
        </w:tabs>
        <w:ind w:left="709"/>
      </w:pPr>
      <w:r>
        <w:t>”Takaisinostosopimuksissa” (”</w:t>
      </w:r>
      <w:proofErr w:type="spellStart"/>
      <w:r>
        <w:t>repot</w:t>
      </w:r>
      <w:proofErr w:type="spellEnd"/>
      <w:r>
        <w:t xml:space="preserve">”) ja ”takaisinmyyntisopimuksissa” (”käänteiset </w:t>
      </w:r>
      <w:proofErr w:type="spellStart"/>
      <w:r>
        <w:t>repot</w:t>
      </w:r>
      <w:proofErr w:type="spellEnd"/>
      <w:r>
        <w:t xml:space="preserve">”) on kyse laitoksen saamista tai lainaksi antamista käteisvaroista. </w:t>
      </w:r>
    </w:p>
    <w:p w14:paraId="25983886" w14:textId="77777777" w:rsidR="009569C7" w:rsidRPr="00755ABF" w:rsidRDefault="00A834F1" w:rsidP="009569C7">
      <w:pPr>
        <w:pStyle w:val="Baseparagraphnumbered"/>
        <w:tabs>
          <w:tab w:val="left" w:pos="851"/>
        </w:tabs>
        <w:ind w:left="709"/>
      </w:pPr>
      <w:proofErr w:type="spellStart"/>
      <w:r>
        <w:t>Arvopaperistamistransaktiossa</w:t>
      </w:r>
      <w:proofErr w:type="spellEnd"/>
      <w:r>
        <w:t>, jossa siirretyt rahoitusvarat kirjataan pois taseesta, laitosten on ilmoitettava kyseisestä erästä kertyvät voitot (tappiot) tuloslaskelmassa niiden ”tilinpäätössalkkujen” yhteydessä, joihin rahoitusvarat kuuluivat ennen niiden kirjaamista pois taseesta.</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246770626"/>
      <w:bookmarkStart w:id="169" w:name="_Toc183790269"/>
      <w:bookmarkEnd w:id="156"/>
      <w:bookmarkEnd w:id="157"/>
      <w:bookmarkEnd w:id="158"/>
      <w:bookmarkEnd w:id="159"/>
      <w:bookmarkEnd w:id="160"/>
      <w:bookmarkEnd w:id="161"/>
      <w:bookmarkEnd w:id="162"/>
      <w:bookmarkEnd w:id="163"/>
      <w:bookmarkEnd w:id="164"/>
      <w:r>
        <w:t>Tuloslaskelman</w:t>
      </w:r>
      <w:bookmarkEnd w:id="165"/>
      <w:r>
        <w:t xml:space="preserve"> tiettyjen erien erittely (16)</w:t>
      </w:r>
      <w:bookmarkEnd w:id="166"/>
      <w:bookmarkEnd w:id="167"/>
      <w:bookmarkEnd w:id="169"/>
    </w:p>
    <w:p w14:paraId="066CB7D2" w14:textId="77777777" w:rsidR="009569C7" w:rsidRPr="00755ABF" w:rsidRDefault="00A834F1" w:rsidP="009569C7">
      <w:pPr>
        <w:pStyle w:val="Baseparagraphnumbered"/>
        <w:tabs>
          <w:tab w:val="left" w:pos="851"/>
        </w:tabs>
        <w:ind w:left="709"/>
      </w:pPr>
      <w:r>
        <w:t xml:space="preserve">Tuloslaskelman tietyistä eristä esitetään tarkempi voittojen (tai tuottojen) ja tappioiden (tai kulujen) erittely.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183790270"/>
      <w:r>
        <w:t>Korkotuotot ja -kulut instrumenteittain ja vastapuolialoittain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Korkotuotot eritellään käyttämällä kumpaakin seuraavista perusteista:</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tilinpäätössalkkuihin sisältyvien rahoitusvarojen ja muiden varojen korkotuotot (mukaan lukien käteisvarat, keskuspankkitalletukset ja muut vaadittaessa maksettavat talletukset);</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efektiiviseltä koroltaan negatiivisten rahoitusvelkojen korkotuotot.</w:t>
      </w:r>
    </w:p>
    <w:p w14:paraId="7F8AEF7E" w14:textId="77777777" w:rsidR="009569C7" w:rsidRPr="00755ABF" w:rsidRDefault="00A834F1" w:rsidP="0062156F">
      <w:pPr>
        <w:pStyle w:val="Baseparagraphnumbered"/>
        <w:tabs>
          <w:tab w:val="left" w:pos="851"/>
        </w:tabs>
        <w:ind w:left="709"/>
      </w:pPr>
      <w:r>
        <w:t>Korkokulut eritellään käyttämällä kumpaakin seuraavista perusteista:</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lastRenderedPageBreak/>
        <w:t>tilinpäätössalkkuihin sisältyvien rahoitusvelkojen ja muiden velkojen korkokulut;</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efektiiviseltä koroltaan negatiivisten rahoitusvarojen korkokulut.</w:t>
      </w:r>
    </w:p>
    <w:p w14:paraId="40C6EEA8" w14:textId="77777777" w:rsidR="009569C7" w:rsidRPr="00755ABF" w:rsidRDefault="00A834F1" w:rsidP="009569C7">
      <w:pPr>
        <w:pStyle w:val="Baseparagraphnumbered"/>
        <w:tabs>
          <w:tab w:val="left" w:pos="851"/>
        </w:tabs>
        <w:ind w:left="709" w:hanging="283"/>
      </w:pPr>
      <w:r>
        <w:t xml:space="preserve">Rahoitusvarojen ja efektiiviseltä koroltaan negatiivisten rahoitusvelkojen korkotuottoihin sisältyvät korkotuotot kaupankäyntitarkoituksessa pidettävistä johdannaisista, vieraan pääoman ehtoisista arvopapereista ja luotoista sekä talletuksista, liikkeeseen lasketuista vieraan pääoman ehtoisista arvopapereista ja muista rahoitusveloista, joiden efektiivinen korko on negatiivinen. </w:t>
      </w:r>
    </w:p>
    <w:p w14:paraId="2ABE74EE" w14:textId="77777777" w:rsidR="009569C7" w:rsidRPr="00755ABF" w:rsidRDefault="00A834F1" w:rsidP="0062156F">
      <w:pPr>
        <w:pStyle w:val="Baseparagraphnumbered"/>
        <w:tabs>
          <w:tab w:val="left" w:pos="851"/>
        </w:tabs>
        <w:ind w:left="709"/>
      </w:pPr>
      <w:r>
        <w:t xml:space="preserve">Rahoitusvelkojen ja efektiiviseltä koroltaan negatiivisten rahoitusvarojen korkokuluihin sisältyvät korkokulut kaupankäyntitarkoituksessa pidettävistä johdannaisista, talletuksista, liikkeeseen lasketuista vieraan pääoman ehtoisista arvopapereista ja muista rahoitusveloista sekä vieraan pääoman ehtoisista arvopapereista ja luotoista, joiden efektiivinen korko on negatiivinen. </w:t>
      </w:r>
    </w:p>
    <w:p w14:paraId="67989664" w14:textId="77777777" w:rsidR="009569C7" w:rsidRPr="00755ABF" w:rsidRDefault="00A834F1" w:rsidP="0062156F">
      <w:pPr>
        <w:pStyle w:val="Baseparagraphnumbered"/>
        <w:tabs>
          <w:tab w:val="left" w:pos="851"/>
        </w:tabs>
        <w:ind w:left="709"/>
      </w:pPr>
      <w:r>
        <w:t xml:space="preserve">Lomakkeessa 16.1 </w:t>
      </w:r>
      <w:proofErr w:type="spellStart"/>
      <w:r>
        <w:t>lyhyeksimyynnit</w:t>
      </w:r>
      <w:proofErr w:type="spellEnd"/>
      <w:r>
        <w:t xml:space="preserve"> otetaan huomioon muissa rahoitusveloissa. Huomioon otetaan kaikki eri salkkujen instrumentit lukuun ottamatta rivien ”Johdannaiset – Suojauslaskenta” instrumentteja, joita ei käytetä korkoriskiltä suojautumiseen. </w:t>
      </w:r>
    </w:p>
    <w:p w14:paraId="63CE628D" w14:textId="77777777" w:rsidR="009569C7" w:rsidRPr="00755ABF" w:rsidRDefault="00A834F1" w:rsidP="0062156F">
      <w:pPr>
        <w:pStyle w:val="Baseparagraphnumbered"/>
        <w:tabs>
          <w:tab w:val="left" w:pos="851"/>
        </w:tabs>
        <w:ind w:left="709"/>
      </w:pPr>
      <w:r>
        <w:t xml:space="preserve">”Johdannaiset – Suojauslaskenta, korkoriski” sisältää korkotuotot ja -kulut suojausinstrumenteista, joissa suojauskohteet tuottavat korkoa.  </w:t>
      </w:r>
    </w:p>
    <w:p w14:paraId="7FA7AE75" w14:textId="77777777" w:rsidR="009569C7" w:rsidRPr="00755ABF" w:rsidRDefault="00A834F1" w:rsidP="0062156F">
      <w:pPr>
        <w:pStyle w:val="Baseparagraphnumbered"/>
        <w:tabs>
          <w:tab w:val="left" w:pos="851"/>
        </w:tabs>
        <w:ind w:left="709"/>
      </w:pPr>
      <w:r>
        <w:t>Kun käytetään nettohintaa, kaupankäyntitarkoituksessa pidettävien johdannaisten korkoon sisältyvät määrät, jotka liittyvät niihin kaupankäyntitarkoituksessa pidettäviin johdannaisiin, jotka käyvät ”taloudellisiksi suojauksiksi” ja jotka sisällytetään korkotuottoina tai -kuluina korjaamaan kyseisten suojattujen rahoitusinstrumenttien tuottoja ja kuluja taloudellisesta muttei kirjanpidollisesta näkökulmasta. Tällöin taloudelliseen suojaukseen käytettävien johdannaisten korkotuottojen osuus kaupankäyntitarkoituksessa pidettävien johdannaisten korkotuotoista ilmoitetaan erikseen. Ajan kulumiseen suhteutetut palkkiot tai nettomaksut käypään arvoon arvostettavista luottojohdannaista, joita käytetään kyseisenä ajankohtana nimenomaisesti käypään arvoon kirjattavaksi luokitellun rahoitusinstrumentin tai sen osan luottoriskin suojaamiseen, ilmoitetaan myös kaupankäyntitarkoituksessa pidettävien johdannaisten koroissa.</w:t>
      </w:r>
    </w:p>
    <w:p w14:paraId="5EDCCCA4" w14:textId="39D359D5" w:rsidR="009569C7" w:rsidRPr="00755ABF" w:rsidRDefault="00A834F1" w:rsidP="0062156F">
      <w:pPr>
        <w:pStyle w:val="Baseparagraphnumbered"/>
        <w:tabs>
          <w:tab w:val="left" w:pos="851"/>
        </w:tabs>
        <w:ind w:left="709"/>
      </w:pPr>
      <w:proofErr w:type="spellStart"/>
      <w:r>
        <w:t>IFRS:n</w:t>
      </w:r>
      <w:proofErr w:type="spellEnd"/>
      <w:r>
        <w:t xml:space="preserve"> mukaan ”Joista: korkotuotot arvoltaan alentuneista rahoitusvaroista” tarkoittaa korkotuottoja luottoriskin </w:t>
      </w:r>
      <w:proofErr w:type="gramStart"/>
      <w:r>
        <w:t>johdosta</w:t>
      </w:r>
      <w:proofErr w:type="gramEnd"/>
      <w:r>
        <w:t xml:space="preserve"> arvoltaan alentuneista rahoitusvaroista, mukaan lukien ostetut tai alun perin myönnetyt luottoriskin johdosta arvoltaan alentuneet rahoitusvarat, jos niitä pidetään järjestämättöminä tämän osan 215 kohdan mukaisesti. BAD-direktiivin mukaisen kansallisen tilinpäätösnormiston mukaan tähän sisältyvät korkotuotot varoista, joiden arvoa on alennettu luottoriskistä johtuvaa arvon alentumista koskevalla erityisellä vähennyserällä.</w:t>
      </w:r>
    </w:p>
    <w:p w14:paraId="57A39F72" w14:textId="77777777" w:rsidR="00A54B83" w:rsidRPr="00755ABF" w:rsidRDefault="00A54B83" w:rsidP="0062156F">
      <w:pPr>
        <w:pStyle w:val="Baseparagraphnumbered"/>
        <w:numPr>
          <w:ilvl w:val="0"/>
          <w:numId w:val="0"/>
        </w:numPr>
        <w:ind w:left="782" w:hanging="357"/>
      </w:pPr>
      <w:r>
        <w:t>194i.</w:t>
      </w:r>
      <w:r>
        <w:tab/>
        <w:t>Riveillä ”Joista: kulutusluotot” ja ”Joista: asuntoluotot” ilmoitetaan tämän osan 88 kohdassa kuvatuista luotoista aiheutuvat tuotot ja kulut.</w:t>
      </w:r>
    </w:p>
    <w:p w14:paraId="3B28B986" w14:textId="77777777" w:rsidR="00A54B83" w:rsidRPr="00755ABF" w:rsidRDefault="00A54B83" w:rsidP="00A54B83">
      <w:pPr>
        <w:pStyle w:val="Baseparagraphnumbered"/>
        <w:numPr>
          <w:ilvl w:val="0"/>
          <w:numId w:val="0"/>
        </w:numPr>
        <w:ind w:left="782" w:hanging="357"/>
      </w:pPr>
      <w:r>
        <w:lastRenderedPageBreak/>
        <w:t>194ii.</w:t>
      </w:r>
      <w:r>
        <w:tab/>
        <w:t>Rivillä ”Joista: korot vuokrasopimuksista” ilmoitetaan vuokralle antajan korkotuotot vuokrasopimussaamisesta (rahoitusleasingsopimukset) ja vastaavasti vuokralle ottajan korkokulut vuokrasopimusvelasta.</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183790271"/>
      <w:r>
        <w:t>Instrumenteittain voitot tai tappiot taseesta pois kirjatuista rahoitusvaroista ja -veloista, joita ei arvosteta käypään arvoon tulosvaikutteisesti (16.2)</w:t>
      </w:r>
      <w:bookmarkEnd w:id="173"/>
      <w:bookmarkEnd w:id="174"/>
      <w:bookmarkEnd w:id="175"/>
    </w:p>
    <w:p w14:paraId="608F9E4D" w14:textId="77777777" w:rsidR="009569C7" w:rsidRPr="00755ABF" w:rsidRDefault="00A834F1" w:rsidP="009569C7">
      <w:pPr>
        <w:pStyle w:val="Baseparagraphnumbered"/>
        <w:tabs>
          <w:tab w:val="left" w:pos="851"/>
        </w:tabs>
        <w:ind w:left="709"/>
      </w:pPr>
      <w:r>
        <w:t>Voitot tai tappiot taseesta pois kirjatuista rahoitusvaroista ja -veloista, joita ei arvosteta käypään arvoon tulosvaikutteisesti, eritellään rahoitusinstrumentin tyypin ja tilinpäätössalkun mukaan. Jokaisesta erästä ilmoitetaan taseesta pois kirjatusta liiketoimesta johtuva nettomääräinen realisoitunut voitto tai tappio. Nettomäärä edustaa realisoituneiden voittojen ja realisoituneiden tappioiden välistä eroa.</w:t>
      </w:r>
    </w:p>
    <w:p w14:paraId="00B8E28B" w14:textId="77777777" w:rsidR="00E87D3C" w:rsidRPr="00755ABF" w:rsidRDefault="00A834F1" w:rsidP="000D4350">
      <w:pPr>
        <w:pStyle w:val="Baseparagraphnumbered"/>
        <w:tabs>
          <w:tab w:val="left" w:pos="851"/>
        </w:tabs>
        <w:ind w:left="709"/>
      </w:pPr>
      <w:r>
        <w:t xml:space="preserve">Lomaketta 16.2 käytetään </w:t>
      </w:r>
      <w:proofErr w:type="spellStart"/>
      <w:r>
        <w:t>IFRS:n</w:t>
      </w:r>
      <w:proofErr w:type="spellEnd"/>
      <w:r>
        <w:t xml:space="preserve"> mukaan tietojen ilmoittamiseen jaksotettuun hankintamenoon arvostettavista rahoitusvaroista ja -veloista sekä vieraan pääoman ehtoisista instrumenteista, jotka arvostetaan käypään arvoon muiden laajan tuloksen erien kautta. Lomaketta 16.2 käytetään BAD-direktiiviin perustuvan kansallisen tilinpäätösnormiston mukaan tietojen ilmoittamiseen rahoitusvaroista, jotka arvostetaan hankintamenoon perustuvalla menetelmällä, käypään arvoon oman pääoman kautta ja muilla arvostusmenetelmillä, kuten arvostamalla ne hankintamenoon tai markkina-arvoon sen mukaan, kumpi näistä on alhaisempi. Sellaisista rahoitusinstrumenteista johtuvia voittoja ja tappioita, jotka luokitellaan asiaa koskevassa BAD-direktiiviin perustuvassa kansallisessa tilinpäätösnormistossa kaupankäyntitarkoituksessa pidettäviksi, ei ilmoiteta tässä lomakkeessa kyseisiin instrumentteihin sovellettavista arvostussäännöistä riippumatta.</w:t>
      </w:r>
    </w:p>
    <w:p w14:paraId="4FD7978E" w14:textId="77777777" w:rsidR="009569C7" w:rsidRPr="00755ABF" w:rsidRDefault="00A834F1" w:rsidP="00C93712">
      <w:pPr>
        <w:pStyle w:val="sub-subtitlenumbered"/>
      </w:pPr>
      <w:bookmarkStart w:id="176" w:name="_Toc361844238"/>
      <w:bookmarkStart w:id="177" w:name="_Toc362359309"/>
      <w:bookmarkStart w:id="178" w:name="_Toc183790272"/>
      <w:r>
        <w:t>Instrumenteittain voitot tai tappiot kaupankäyntitarkoituksessa pidettävistä rahoitusvaroista ja -veloista (16.3)</w:t>
      </w:r>
      <w:bookmarkEnd w:id="176"/>
      <w:bookmarkEnd w:id="177"/>
      <w:bookmarkEnd w:id="178"/>
    </w:p>
    <w:p w14:paraId="1CDE111C" w14:textId="77777777" w:rsidR="009569C7" w:rsidRPr="00755ABF" w:rsidRDefault="00A834F1" w:rsidP="009569C7">
      <w:pPr>
        <w:pStyle w:val="Baseparagraphnumbered"/>
        <w:tabs>
          <w:tab w:val="left" w:pos="851"/>
        </w:tabs>
        <w:ind w:left="709"/>
      </w:pPr>
      <w:r>
        <w:t>Voitot ja tappiot kaupankäyntitarkoituksessa pidettävistä rahoitusvaroista ja -veloista eritellään instrumenttityypin mukaan; erittelyn jokainen erä on rahoitusinstrumentin realisoitunut ja realisoitumaton nettomäärä (voitot vähennettynä tappioilla).</w:t>
      </w:r>
    </w:p>
    <w:p w14:paraId="0E431B0B" w14:textId="77777777" w:rsidR="009569C7" w:rsidRPr="00755ABF" w:rsidRDefault="00A834F1" w:rsidP="009569C7">
      <w:pPr>
        <w:pStyle w:val="Baseparagraphnumbered"/>
      </w:pPr>
      <w:r>
        <w:t>Voitot ja tappiot spot-markkinoiden valuuttakaupasta, ulkomaisten seteleiden ja kolikoiden vaihtoa lukuun ottamatta, otetaan mukaan kaupankäynnin voittoina ja tappioina. Jalometallien kaupasta tai taseesta pois kirjaamisesta ja uudelleenarvostamisesta johtuvia voittoja ja tappioita ei sisällytetä kaupankäynnin voittoihin ja tappioihin vaan ”Muihin liiketoiminnan tuottoihin” tai ”Muihin liiketoiminnan kuluihin” tämän osan 316 kohdan mukaisesti.</w:t>
      </w:r>
    </w:p>
    <w:p w14:paraId="3F712D7E" w14:textId="77777777" w:rsidR="009569C7" w:rsidRPr="00755ABF" w:rsidRDefault="00A834F1" w:rsidP="009569C7">
      <w:pPr>
        <w:pStyle w:val="Baseparagraphnumbered"/>
      </w:pPr>
      <w:r>
        <w:t xml:space="preserve">Rivi ”Joista: taloudelliset suojaukset, joissa käytetään käypään arvoon arvostamismahdollisuutta” sisältää ainoastaan voitot ja tappiot käypään arvoon tulosvaikutteisesti arvostettavista luottojohdannaisista, joita käytetään sellaisen rahoitusinstrumentin tai sen osan luottoriskin hallintaan, joka on kyseisenä ajankohtana nimenomaisesti luokiteltu käypään arvoon tulosvaikutteisesti kirjattavaksi IFRS 9.6.7:n mukaisesti. Voitot tai tappiot, jotka johtuvat siitä, </w:t>
      </w:r>
      <w:r>
        <w:lastRenderedPageBreak/>
        <w:t>että rahoitusvarojen luokittelua muutetaan siirtämällä ne jaksotettuun hankintamenoon arvostettavien tilinpäätössalkusta käypään arvoon tulosvaikutteisesti arvostettavien tai kaupankäyntitarkoituksessa pidettävien tilinpäätössalkkuun (FRS 9.5.6.2) ilmoitetaan rivillä ”Joista: voitot ja tappiot, jotka johtuvat jaksotettuun hankintamenoon arvostettavien varojen luokittelun muutoksista”.</w:t>
      </w:r>
    </w:p>
    <w:p w14:paraId="73EB12F6" w14:textId="77777777" w:rsidR="009569C7" w:rsidRPr="00755ABF" w:rsidRDefault="00A834F1" w:rsidP="00C93712">
      <w:pPr>
        <w:pStyle w:val="sub-subtitlenumbered"/>
      </w:pPr>
      <w:bookmarkStart w:id="179" w:name="_Toc361844239"/>
      <w:bookmarkStart w:id="180" w:name="_Toc362359310"/>
      <w:bookmarkStart w:id="181" w:name="_Toc183790273"/>
      <w:r>
        <w:t>Riskeittäin voitot tai tappiot kaupankäyntitarkoituksessa pidettävistä rahoitusvaroista ja -veloista (16.4)</w:t>
      </w:r>
      <w:bookmarkEnd w:id="179"/>
      <w:bookmarkEnd w:id="180"/>
      <w:bookmarkEnd w:id="181"/>
    </w:p>
    <w:p w14:paraId="1C435F8E" w14:textId="77777777" w:rsidR="009569C7" w:rsidRPr="00755ABF" w:rsidRDefault="00A834F1" w:rsidP="009569C7">
      <w:pPr>
        <w:pStyle w:val="Baseparagraphnumbered"/>
        <w:tabs>
          <w:tab w:val="left" w:pos="851"/>
        </w:tabs>
        <w:ind w:left="709"/>
      </w:pPr>
      <w:r>
        <w:t>Voitot ja tappiot kaupankäyntitarkoituksessa pidettävistä rahoitusvaroista ja -veloista eritellään myös riskityypeittäin. Erittelyn jokainen erä on kyseiseen vastuuseen, myös siihen liittyviin johdannaisiin, liittyvän riskin (korko-, osake-, valuutta-, luotto-, hyödyke- ja muun riskin) realisoitunut tai realisoitumaton nettomäärä (voitot vähennettynä tappioilla). Kurssieroista johtuvat voitot ja tappiot sisällytetään samaan erään, johon sisällytetään muut muunnetusta instrumentista johtuvat voitot ja tappiot. Muista rahoitusvaroista ja -veloista kuin johdannaisista johtuvat voitot ja tappiot sisällytetään riskikategorioihin seuraavasti:</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korko: mukaan luettuna kaupankäynti luotoilla, talletuksilla ja vieraan pääoman ehtoisilla arvopapereilla (hallussa olevilla tai liikkeeseen lasketuilla);</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oma pääoma: mukaan luettuna kaupankäynti osakkeilla, yhteissijoitusyritysten osuuksilla ja muilla oman pääoman ehtoisilla instrumenteilla;</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valuuttakauppa: mukaan luettuna yksinomaan kaupankäynti valuutoilla;</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luottoriski: mukaan luettuna kaupankäynti luottoriskin vaihtolainoilla;</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hyödykkeet: tämä erä sisältää ainoastaan johdannaisia, koska voitot ja tappiot kaupankäyntitarkoituksessa pidettävistä hyödykkeistä ilmoitetaan ”Muissa liiketoiminnan tuotoissa” tai ”Muissa liiketoiminnan kuluissa” tämän osan 316 kohdan mukaisesti;</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muut: mukaan luettuna kaupankäynti rahoitusinstrumenteilla, joita ei voida luokitella muihin kategorioihin.</w:t>
      </w:r>
    </w:p>
    <w:p w14:paraId="43E3537B" w14:textId="77777777" w:rsidR="009569C7" w:rsidRPr="00755ABF" w:rsidRDefault="00A834F1" w:rsidP="009569C7">
      <w:pPr>
        <w:pStyle w:val="sub-subtitlenumbered"/>
        <w:jc w:val="both"/>
      </w:pPr>
      <w:bookmarkStart w:id="182" w:name="_Toc183790274"/>
      <w:r>
        <w:t>Instrumenteittain voitot tai tappiot kaupankäyntivaraston ulkopuolisista rahoitusvaroista, jotka on pakko arvostaa käypään arvoon tulosvaikutteisesti (16.4.1)</w:t>
      </w:r>
      <w:bookmarkEnd w:id="182"/>
    </w:p>
    <w:p w14:paraId="030674C6" w14:textId="77777777" w:rsidR="009569C7" w:rsidRPr="00755ABF" w:rsidRDefault="00A834F1" w:rsidP="009569C7">
      <w:pPr>
        <w:pStyle w:val="Baseparagraphnumbered"/>
        <w:tabs>
          <w:tab w:val="left" w:pos="851"/>
        </w:tabs>
        <w:ind w:left="709"/>
      </w:pPr>
      <w:r>
        <w:t>Voitot ja tappiot kaupankäyntivaraston ulkopuolisista rahoitusvaroista, jotka on pakko arvostaa käypään arvoon tulosvaikutteisesti, eritellään instrumenttityypeittäin. Erittelyn jokainen erä on rahoitusinstrumentin realisoitunut ja realisoitumaton nettomäärä (voitot vähennettynä tappioilla).</w:t>
      </w:r>
    </w:p>
    <w:p w14:paraId="29BA704D" w14:textId="77777777" w:rsidR="009569C7" w:rsidRPr="00755ABF" w:rsidRDefault="00A834F1" w:rsidP="009569C7">
      <w:pPr>
        <w:pStyle w:val="Baseparagraphnumbered"/>
        <w:tabs>
          <w:tab w:val="left" w:pos="567"/>
        </w:tabs>
      </w:pPr>
      <w:r>
        <w:t xml:space="preserve">Voitot tai tappiot, jotka johtuvat siitä, että rahoitusvarojen luokittelua muutetaan siirtämällä ne jaksotettuun hankintamenoon arvostettavien tilinpäätössalkusta sellaisten kaupankäyntivaraston ulkopuolisten </w:t>
      </w:r>
      <w:r>
        <w:lastRenderedPageBreak/>
        <w:t>rahoitusvarojen tilinpäätössalkkuun, jotka on pakko arvostaa käypään arvoon tulosvaikutteisesti (IFRS 9.5.6.2), ilmoitetaan rivillä ”Joista: voitot ja tappiot, jotka johtuvat jaksotettuun hankintamenoon arvostettavien varojen luokittelun muutoksista”.</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183790275"/>
      <w:r>
        <w:t>Instrumenteittain voitot tai tappiot rahoitusvaroista ja -veloista, jotka on nimenomaisesti luokiteltu käypään arvoon tulosvaikutteisesti kirjattaviksi (16.5)</w:t>
      </w:r>
      <w:bookmarkEnd w:id="183"/>
      <w:bookmarkEnd w:id="184"/>
      <w:bookmarkEnd w:id="185"/>
    </w:p>
    <w:p w14:paraId="06BE1E6B" w14:textId="77777777" w:rsidR="009569C7" w:rsidRPr="00755ABF" w:rsidRDefault="00A834F1" w:rsidP="009569C7">
      <w:pPr>
        <w:pStyle w:val="Baseparagraphnumbered"/>
        <w:tabs>
          <w:tab w:val="left" w:pos="851"/>
        </w:tabs>
        <w:ind w:left="709"/>
      </w:pPr>
      <w:r>
        <w:t>Voitot ja tappiot rahoitusvaroista ja -veloista, jotka on nimenomaisesti luokiteltu käypään arvoon tulosvaikutteisesti kirjattaviksi, eritellään instrumenttityypeittäin. Laitosten on ilmoitettava kauden aikaiset rahoitusveloista johtuvat nettomääräiset realisoituneet ja realisoitumattomat voitot tai tappiot ja rahoitusvelkojen käyvän arvon muutos, joka johtuu luottoriskin (luotonottajan tai luotonantajan oman luottoriskin) muutoksista, jos omaa luottoriskiä ei ilmoiteta muissa laajan tuloksen erissä.</w:t>
      </w:r>
    </w:p>
    <w:p w14:paraId="46A1A14C" w14:textId="77777777" w:rsidR="009569C7" w:rsidRPr="00755ABF" w:rsidRDefault="00A834F1" w:rsidP="009569C7">
      <w:pPr>
        <w:pStyle w:val="Baseparagraphnumbered"/>
      </w:pPr>
      <w:r>
        <w:t>Jos käypään arvoon arvostettavaa luottojohdannaista käytetään sellaisen rahoitusinstrumentin tai sen osan luottoriskin hallintaan, joka on kyseisenä ajankohtana nimenomaisesti luokiteltu käypään arvoon tulosvaikutteisesti kirjattavaksi, kyseisen rahoitusinstrumentin luokittelusta johtuvat voitot tai tappiot ilmoitetaan rivillä ”Joista: voitot tai (-) tappiot käypään arvoon tulosvaikutteisesti kirjattaviksi nimenomaisesti luokiteltujen rahoitusvarojen ja -velkojen suojaustarkoituksessa tehdyn luokittelun yhteydessä, netto”. Kyseisistä rahoitusinstrumenteista johtuvat, käypään arvoon arvostamisesta syntyvät myöhemmät voitot tai tappiot ilmoitetaan rivillä ”Joista: voitot tai (-) tappiot käypään arvoon tulosvaikutteisesti kirjattaviksi nimienomaisesti luokiteltujen rahoitusvarojen ja -velkojen suojaustarkoituksessa tehdyn luokittelun jälkeen, netto”.</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183790276"/>
      <w:r>
        <w:t>Voitot tai tappiot suojauslaskennasta (16.6)</w:t>
      </w:r>
      <w:bookmarkEnd w:id="186"/>
      <w:bookmarkEnd w:id="187"/>
      <w:bookmarkEnd w:id="188"/>
    </w:p>
    <w:p w14:paraId="7525EF48" w14:textId="77777777" w:rsidR="009569C7" w:rsidRPr="00755ABF" w:rsidRDefault="00A834F1" w:rsidP="009569C7">
      <w:pPr>
        <w:pStyle w:val="Baseparagraphnumbered"/>
      </w:pPr>
      <w:r>
        <w:t xml:space="preserve">Kaikki voitot ja tappiot suojauslaskennasta, lukuun ottamatta korkotuottoja tai -kuluja käytettäessä nettohintaa, eritellään suojauslaskentatyypin mukaan: käyvän arvon suojaus, rahavirran suojaus ja ulkomaisiin yksikköihin tehtyjen nettosijoitusten suojaus. Käyvän arvon suojaukseen liittyvät voitot ja tappiot eritellään suojausinstrumentin ja suojauskohteen mukaan. Suojausinstrumenteista johtuvat voitot ja tappiot eivät saa sisältää sellaisiin suojausinstrumenttien osuuksiin liittyviä voittoja ja tappioita, joita ei määritetä suojausinstrumenteiksi IFRS 9.6.2.4:n mukaan. Ne suojausinstrumentit, joita ei ole määritetty suojausinstrumenteiksi, ilmoitetaan tämän osan 60 kohdan mukaisesti. Suojauslaskennasta johtuviin voittoihin ja tappioihin sisältyvät myös voitot ja tappiot sellaisista eristä koostuvan ryhmän suojauksista, joilla on toisensa kumoavat riskipositiot (nettopositioiden suojaukset). </w:t>
      </w:r>
    </w:p>
    <w:p w14:paraId="4B598C80" w14:textId="77777777" w:rsidR="009569C7" w:rsidRPr="00755ABF" w:rsidRDefault="00A834F1" w:rsidP="009569C7">
      <w:pPr>
        <w:pStyle w:val="Baseparagraphnumbered"/>
      </w:pPr>
      <w:r>
        <w:t>”Suojauskohteen käyvän arvon muutokset, jotka johtuvat suojattavasta riskistä” sisältää suojauskohteista johtuvia voittoja ja tappiota, kun kohteet ovat vieraan pääoman ehtoisia instrumentteja, jotka arvostetaan käypään arvoon muiden laajan tuloksen erien kautta IFRS 9.4.1.2A:n mukaan (IFRS 9.6.5.8).</w:t>
      </w:r>
    </w:p>
    <w:p w14:paraId="456FE158" w14:textId="77777777" w:rsidR="009569C7" w:rsidRPr="00755ABF" w:rsidRDefault="00A834F1" w:rsidP="009569C7">
      <w:pPr>
        <w:pStyle w:val="Baseparagraphnumbered"/>
      </w:pPr>
      <w:r>
        <w:lastRenderedPageBreak/>
        <w:t>Käytettäessä BAD-direktiiviin perustuvaa kansallista tilinpäätösnormistoa tässä lomakkeessa vahvistettu suojaustyypin mukainen erittely esitetään siltä osin kuin erittely on yhdenmukainen sovellettavien kirjanpitovaatimusten kanssa.</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183790277"/>
      <w:r>
        <w:t>Arvonalentumiset rahoitusvaroihin kuulumattomista omaisuuseristä (16.7)</w:t>
      </w:r>
      <w:bookmarkEnd w:id="189"/>
      <w:bookmarkEnd w:id="190"/>
      <w:bookmarkEnd w:id="191"/>
    </w:p>
    <w:p w14:paraId="4B2B848E" w14:textId="77777777" w:rsidR="009569C7" w:rsidRPr="00755ABF" w:rsidRDefault="00A834F1" w:rsidP="009569C7">
      <w:pPr>
        <w:pStyle w:val="Baseparagraphnumbered"/>
        <w:tabs>
          <w:tab w:val="left" w:pos="851"/>
        </w:tabs>
        <w:ind w:left="709"/>
      </w:pPr>
      <w:r>
        <w:t>”Lisäykset” ilmoitetaan silloin, kun arvio kautta koskevasta arvonalentumisesta johtaa tilinpäätössalkun tai omaisuuserien pääluokan osalta nettokulujen kirjaamiseen. ”Peruutukset” ilmoitetaan silloin, kun arvio kautta koskevasta arvonalentumisesta johtaa tilinpäätössalkun tai omaisuuserien pääluokan osalta nettotuottojen kirjaamiseen.</w:t>
      </w:r>
    </w:p>
    <w:p w14:paraId="5F892143" w14:textId="77777777" w:rsidR="0062156F" w:rsidRPr="00755ABF" w:rsidRDefault="0062156F" w:rsidP="00C35843">
      <w:pPr>
        <w:pStyle w:val="sub-subtitlenumbered"/>
        <w:jc w:val="both"/>
      </w:pPr>
      <w:bookmarkStart w:id="192" w:name="_Toc520396077"/>
      <w:bookmarkStart w:id="193" w:name="_Toc183790278"/>
      <w:r>
        <w:t>Muut hallintokulut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”Tietotekniikkakulut” ovat kuluja, jotka aiheutuvat liiketoiminnassa käytettävistä tietotekniikkaan perustuvista liiketoimintaprosesseista, sovelluspalveluista ja infrastruktuuriratkaisuista, mukaan lukien tietotekniikkajärjestelmien luomiseen ja ylläpitoon liittyvät menot ja lukuun ottamatta laitoksen palveluksessa oleville tietotekniikka-asiantuntijoille maksettavia korvauksia, jotka ilmoitetaan henkilöstökuluissa.</w:t>
      </w:r>
    </w:p>
    <w:p w14:paraId="3A10332E" w14:textId="77777777" w:rsidR="0062156F" w:rsidRPr="00755ABF" w:rsidRDefault="0062156F" w:rsidP="0062156F">
      <w:pPr>
        <w:pStyle w:val="Baseparagraphnumbered"/>
        <w:numPr>
          <w:ilvl w:val="0"/>
          <w:numId w:val="0"/>
        </w:numPr>
        <w:ind w:left="782" w:hanging="357"/>
      </w:pPr>
      <w:r>
        <w:t>208ii.</w:t>
      </w:r>
      <w:r>
        <w:tab/>
        <w:t>Tietotekniikkakuluihin kuuluva ”Tietotekniikan ulkoistaminen” tarkoittaa ulkoisten palveluntarjoajien käyttöön liittyviä tietotekniikkakuluja. Se ei sisällä kuluja, jotka liittyvät i) pelkkiin henkilöstövälityspalveluihin (vuokrahenkilöstö) siltä osin kuin laitos ainoastaan palkkaa henkilöstöä väliaikaisesti ja tarjotut palvelut säilyvät sen täydessä hallinnassa, ja ii) puhtaasti standardoituihin laitteistojen ja ohjelmistojen ylläpitosopimuksiin, jotka koskevat pelkästään ostettua omaisuutta.</w:t>
      </w:r>
    </w:p>
    <w:p w14:paraId="1A884EC5" w14:textId="77777777" w:rsidR="0062156F" w:rsidRPr="00755ABF" w:rsidRDefault="0062156F" w:rsidP="0062156F">
      <w:pPr>
        <w:pStyle w:val="Baseparagraphnumbered"/>
        <w:numPr>
          <w:ilvl w:val="0"/>
          <w:numId w:val="0"/>
        </w:numPr>
        <w:ind w:left="782" w:hanging="357"/>
      </w:pPr>
      <w:r>
        <w:t>208iii.</w:t>
      </w:r>
      <w:r>
        <w:tab/>
        <w:t>”Verot ja maksut (muut)” sisältää muut verot ja maksut kuin i) tulokseen liittyvät verot sekä ii) verot ja maksut lopetetuista toiminnoista. Tähän kohtaan sisältyvät muun muassa tavaroista ja palveluista perityt verot sekä laitoksen suorittamat maksut.</w:t>
      </w:r>
    </w:p>
    <w:p w14:paraId="7A4293FC" w14:textId="77777777" w:rsidR="0062156F" w:rsidRPr="00755ABF" w:rsidRDefault="0062156F" w:rsidP="0062156F">
      <w:pPr>
        <w:pStyle w:val="Baseparagraphnumbered"/>
        <w:numPr>
          <w:ilvl w:val="0"/>
          <w:numId w:val="0"/>
        </w:numPr>
        <w:ind w:left="782" w:hanging="357"/>
      </w:pPr>
      <w:r>
        <w:t>208iv.</w:t>
      </w:r>
      <w:r>
        <w:tab/>
        <w:t>”Konsultti- ja asiantuntijapalvelut” tarkoittaa asiantuntija-avun tai strategisen neuvonnan hankkimisesta aiheutuneita kuluja.</w:t>
      </w:r>
    </w:p>
    <w:p w14:paraId="67342221" w14:textId="77777777" w:rsidR="0062156F" w:rsidRPr="00755ABF" w:rsidRDefault="0062156F" w:rsidP="0062156F">
      <w:pPr>
        <w:pStyle w:val="Baseparagraphnumbered"/>
        <w:numPr>
          <w:ilvl w:val="0"/>
          <w:numId w:val="0"/>
        </w:numPr>
        <w:ind w:left="782" w:hanging="357"/>
      </w:pPr>
      <w:r>
        <w:t>208v.</w:t>
      </w:r>
      <w:r>
        <w:tab/>
        <w:t>”Mainonta, markkinointi ja viestintä” sisältää markkinointiviestintään, kuten mainontaan, suoramarkkinointiin tai verkkomarkkinointiin, ja markkinointitapahtumiin liittyvät kulut.</w:t>
      </w:r>
    </w:p>
    <w:p w14:paraId="560E484B" w14:textId="77777777" w:rsidR="0062156F" w:rsidRPr="00755ABF" w:rsidRDefault="0062156F" w:rsidP="0062156F">
      <w:pPr>
        <w:pStyle w:val="Baseparagraphnumbered"/>
        <w:numPr>
          <w:ilvl w:val="0"/>
          <w:numId w:val="0"/>
        </w:numPr>
        <w:ind w:left="782" w:hanging="357"/>
      </w:pPr>
      <w:r>
        <w:t>208vi.</w:t>
      </w:r>
      <w:r>
        <w:tab/>
        <w:t>”Luottoriskiin liittyvät kulut” tarkoittaa luottotapahtumiin liittyviä hallintokuluja, kuten vakuuksien haltuunotosta tai oikeudellisista menettelyistä aiheutuvat kulut.</w:t>
      </w:r>
    </w:p>
    <w:p w14:paraId="7CF84C32" w14:textId="77777777" w:rsidR="0062156F" w:rsidRPr="00755ABF" w:rsidRDefault="0062156F" w:rsidP="0062156F">
      <w:pPr>
        <w:pStyle w:val="Baseparagraphnumbered"/>
        <w:numPr>
          <w:ilvl w:val="0"/>
          <w:numId w:val="0"/>
        </w:numPr>
        <w:ind w:left="782" w:hanging="357"/>
      </w:pPr>
      <w:r>
        <w:t>208vii.</w:t>
      </w:r>
      <w:r>
        <w:tab/>
        <w:t>”Oikeudenkäyntikulut, joita varaukset eivät kata”, tarkoittaa oikeudenkäyntikuluja, jotka eivät liity luottoriskiin ja joita ei ole katettu niihin liittyvällä varauksella.</w:t>
      </w:r>
    </w:p>
    <w:p w14:paraId="5C900A08" w14:textId="77777777" w:rsidR="0062156F" w:rsidRPr="00755ABF" w:rsidRDefault="0062156F" w:rsidP="0062156F">
      <w:pPr>
        <w:pStyle w:val="Baseparagraphnumbered"/>
        <w:numPr>
          <w:ilvl w:val="0"/>
          <w:numId w:val="0"/>
        </w:numPr>
        <w:ind w:left="782" w:hanging="357"/>
      </w:pPr>
      <w:r>
        <w:lastRenderedPageBreak/>
        <w:t>208viii.</w:t>
      </w:r>
      <w:r>
        <w:tab/>
        <w:t xml:space="preserve">”Kiinteistökulut” tarkoittaa korjaus- ja kunnossapitokuluja, jotka eivät paranna kiinteistön käyttöä tai pidennä sen käyttöikää, sekä vesi-, sähkö- ja lämmityskuluja. </w:t>
      </w:r>
    </w:p>
    <w:p w14:paraId="1CDDB617" w14:textId="77777777" w:rsidR="0062156F" w:rsidRPr="00755ABF" w:rsidRDefault="0062156F" w:rsidP="0062156F">
      <w:pPr>
        <w:pStyle w:val="Baseparagraphnumbered"/>
        <w:numPr>
          <w:ilvl w:val="0"/>
          <w:numId w:val="0"/>
        </w:numPr>
        <w:ind w:left="782" w:hanging="357"/>
      </w:pPr>
      <w:r>
        <w:t>208ix.</w:t>
      </w:r>
      <w:r>
        <w:tab/>
      </w:r>
      <w:proofErr w:type="spellStart"/>
      <w:r>
        <w:t>IFRS:n</w:t>
      </w:r>
      <w:proofErr w:type="spellEnd"/>
      <w:r>
        <w:t xml:space="preserve"> mukaan ”Vuokrakulut” sisältävät IFRS 16.5:ssä ja IFRS 16.6:ssa tarkoitetuista lyhytaikaisista vuokrasopimuksista ja vuokrasopimuksista, joiden kohdeomaisuuserä on arvoltaan vähäinen, vuokralle ottajalle aiheutuvat kulut. Kansallisen tilinpäätösnormiston mukaan vuokrakuluihin sisältyvät vuokralle ottajan kulut, jos vuokrasopimuksista aiheutuvat maksut käsitellään tilinpäätösstandardin mukaan kirjanpidossa kuluina.</w:t>
      </w:r>
    </w:p>
    <w:p w14:paraId="009F5A64" w14:textId="0DDE6814" w:rsidR="0062156F" w:rsidRPr="00755ABF" w:rsidRDefault="0062156F" w:rsidP="0062156F">
      <w:pPr>
        <w:pStyle w:val="Baseparagraphnumbered"/>
        <w:numPr>
          <w:ilvl w:val="0"/>
          <w:numId w:val="0"/>
        </w:numPr>
        <w:ind w:left="782" w:hanging="357"/>
      </w:pPr>
      <w:r>
        <w:t>208x.</w:t>
      </w:r>
      <w:r>
        <w:tab/>
        <w:t>”Muut hallintokulut – muut” sisältää kaikki jäljellä olevat ”muiden hallintokulujen” osat, kuten valvontamaksut tai pankeilta perittävät maksut, hallinto- ja logistiikkapalvelut, asiakirjojen postitus ja kuljetus, valvonta- ja turvallisuuspalvelut, rahanlaskentapalvelut ja rahankuljetukset. Käteissuorituksia kriisinratkaisurahastoihin ja talletussuojajärjestelmiin ei ilmoiteta tässä luokassa, koska ne ilmoitetaan lomakkeen 2 erillisellä rivillä.</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183790279"/>
      <w:r>
        <w:t>Kirjanpidollisen konsolidoinnin laajuuden ja vakavaraisuusasetuksen mukaisen konsolidoinnin laajuuden täsmäytys (17)</w:t>
      </w:r>
      <w:bookmarkEnd w:id="194"/>
      <w:bookmarkEnd w:id="195"/>
      <w:bookmarkEnd w:id="196"/>
    </w:p>
    <w:p w14:paraId="55AA9134" w14:textId="77777777" w:rsidR="009569C7" w:rsidRPr="00755ABF" w:rsidRDefault="00A834F1" w:rsidP="009569C7">
      <w:pPr>
        <w:pStyle w:val="Baseparagraphnumbered"/>
        <w:tabs>
          <w:tab w:val="left" w:pos="851"/>
        </w:tabs>
        <w:ind w:left="709"/>
      </w:pPr>
      <w:r>
        <w:t>”Kirjanpidollisen konsolidoinnin laajuus” käsittää varojen, velkojen ja oman pääoman kirjanpitoarvon sekä taseen ulkopuolisten vastuiden nimellisarvot, jotka on laskettu kirjanpidollisen konsolidoinnin laajuuden perusteella; toisin sanoen konsolidointiin on sisällytetty tytäryritykset, jotka ovat vakuutusyrityksiä ja rahoitusalan ulkopuolisia yrityksiä. Laitosten on käsiteltävä tytäryrityksiä, yhteisyrityksiä ja osakkuusyrityksiä samoilla menetelmillä kuin niiden tilinpäätöksissä.</w:t>
      </w:r>
    </w:p>
    <w:p w14:paraId="0B914F56" w14:textId="77777777" w:rsidR="009569C7" w:rsidRPr="00755ABF" w:rsidRDefault="00A834F1" w:rsidP="009569C7">
      <w:pPr>
        <w:pStyle w:val="Baseparagraphnumbered"/>
        <w:tabs>
          <w:tab w:val="left" w:pos="851"/>
        </w:tabs>
        <w:ind w:left="709"/>
      </w:pPr>
      <w:r>
        <w:t xml:space="preserve">Tässä lomakkeessa rivi ”Sijoitukset tytäryrityksiin, yhteisyrityksiin ja osakkuusyrityksiin” ei sisällä tytäryrityksiä, koska kaikki tytäryritykset konsolidoidaan täysin kirjanpidollisen konsolidoinnin laajuudessa. </w:t>
      </w:r>
    </w:p>
    <w:p w14:paraId="609D48BE" w14:textId="77777777" w:rsidR="009569C7" w:rsidRPr="00755ABF" w:rsidRDefault="00A834F1" w:rsidP="009569C7">
      <w:pPr>
        <w:pStyle w:val="Baseparagraphnumbered"/>
        <w:tabs>
          <w:tab w:val="left" w:pos="851"/>
        </w:tabs>
        <w:ind w:left="709"/>
      </w:pPr>
      <w:r>
        <w:t>”Jälleenvakuutus- ja vakuutussopimuksiin liittyvät varat” sisältävät meneviin jälleenvakuutuksiin liittyvät varat ja, jos sellaisia on, tehtyihin vakuutus- ja jälleenvakuutussopimuksiin liittyvät varat.</w:t>
      </w:r>
    </w:p>
    <w:p w14:paraId="0CFC8B33" w14:textId="77777777" w:rsidR="009569C7" w:rsidRPr="00755ABF" w:rsidRDefault="00A834F1" w:rsidP="009569C7">
      <w:pPr>
        <w:pStyle w:val="Baseparagraphnumbered"/>
        <w:tabs>
          <w:tab w:val="left" w:pos="851"/>
        </w:tabs>
        <w:ind w:left="709"/>
      </w:pPr>
      <w:r>
        <w:t>”Vakuutus- ja jälleenvakuutussopimuksiin liittyvät velat” sisältää tehtyihin vakuutus- ja jälleenvakuutussopimuksiin liittyvät velat.</w:t>
      </w:r>
    </w:p>
    <w:p w14:paraId="4F74E5C3" w14:textId="77777777" w:rsidR="009569C7" w:rsidRPr="00755ABF" w:rsidRDefault="00A834F1" w:rsidP="009569C7">
      <w:pPr>
        <w:pStyle w:val="subtitlenumbered"/>
        <w:jc w:val="both"/>
      </w:pPr>
      <w:bookmarkStart w:id="197" w:name="_Toc183790280"/>
      <w:r>
        <w:t>Järjestämättömät saamiset (18)</w:t>
      </w:r>
      <w:bookmarkEnd w:id="197"/>
    </w:p>
    <w:p w14:paraId="529F598F" w14:textId="77777777" w:rsidR="0062156F" w:rsidRPr="00755ABF" w:rsidRDefault="0062156F" w:rsidP="00C35843">
      <w:pPr>
        <w:pStyle w:val="sub-subtitlenumbered"/>
        <w:jc w:val="both"/>
      </w:pPr>
      <w:bookmarkStart w:id="198" w:name="_Toc183790281"/>
      <w:r>
        <w:t>Tiedot terveistä ja erääntyneistä sekä järjestämättömistä saamisista (18.0)</w:t>
      </w:r>
      <w:bookmarkEnd w:id="198"/>
    </w:p>
    <w:p w14:paraId="139EF936" w14:textId="78A64225" w:rsidR="009569C7" w:rsidRPr="001F788F" w:rsidRDefault="00A834F1" w:rsidP="001F788F">
      <w:pPr>
        <w:pStyle w:val="Baseparagraphnumbered"/>
        <w:tabs>
          <w:tab w:val="left" w:pos="851"/>
        </w:tabs>
        <w:ind w:left="709"/>
      </w:pPr>
      <w:r>
        <w:t>Lomakkeessa 18 järjestämättömät saamiset ovat niitä, jotka on lueteltu vakavaraisuusasetuksen 47 a artiklan 3 kohdassa.</w:t>
      </w:r>
    </w:p>
    <w:p w14:paraId="1369B5C6" w14:textId="11F00A4D" w:rsidR="009569C7" w:rsidRPr="00755ABF" w:rsidRDefault="00A834F1" w:rsidP="00E32B97">
      <w:pPr>
        <w:pStyle w:val="Baseparagraphnumbered"/>
        <w:numPr>
          <w:ilvl w:val="0"/>
          <w:numId w:val="88"/>
        </w:numPr>
        <w:tabs>
          <w:tab w:val="left" w:pos="851"/>
        </w:tabs>
      </w:pPr>
      <w:r>
        <w:t xml:space="preserve">Lomakkeessa 18 arvoltaan alentuneet saamiset ovat </w:t>
      </w:r>
      <w:proofErr w:type="spellStart"/>
      <w:r>
        <w:t>IFRS:n</w:t>
      </w:r>
      <w:proofErr w:type="spellEnd"/>
      <w:r>
        <w:t xml:space="preserve"> mukaan niitä, jotka on todettu luottoriskin </w:t>
      </w:r>
      <w:proofErr w:type="gramStart"/>
      <w:r>
        <w:t>johdosta</w:t>
      </w:r>
      <w:proofErr w:type="gramEnd"/>
      <w:r>
        <w:t xml:space="preserve"> arvoltaan alentuneiksi (vaihe 3). Muihin </w:t>
      </w:r>
      <w:r>
        <w:lastRenderedPageBreak/>
        <w:t xml:space="preserve">arvonalentumisvaiheisiin kuin vaiheeseen 3 sisältyvien saamisten ja saamisten, jotka on ostettu tai alun perin myönnetty luottoriskin </w:t>
      </w:r>
      <w:proofErr w:type="gramStart"/>
      <w:r>
        <w:t>johdosta</w:t>
      </w:r>
      <w:proofErr w:type="gramEnd"/>
      <w:r>
        <w:t xml:space="preserve"> arvoltaan alentuneina, katsotaan olevan järjestämättömiä, jos ne täyttävät vakavaraisuusasetuksen 47 a artiklan 3 kohdan mukaiset kriteerit, joiden perusteella niitä voidaan pitää järjestämättöminä. </w:t>
      </w:r>
    </w:p>
    <w:p w14:paraId="596F3157" w14:textId="2BB7C57C" w:rsidR="009569C7" w:rsidRPr="00755ABF" w:rsidRDefault="00A834F1" w:rsidP="009569C7">
      <w:pPr>
        <w:pStyle w:val="Baseparagraphnumbered"/>
        <w:tabs>
          <w:tab w:val="left" w:pos="851"/>
        </w:tabs>
        <w:ind w:left="709"/>
      </w:pPr>
      <w:r>
        <w:t xml:space="preserve">Saamiset luokitellaan täysimääräisinä ottamatta huomioon mahdollisia vakuuksia. Vakavaraisuusasetuksen 47 a artiklan 3 kohdan a alakohdassa tarkoitettujen saamisten osalta merkittävyyttä arvioidaan vakavaraisuusasetuksen 178 artiklan ja komission delegoidun asetuksen (EU) 2018/171 (erääntyneen luottovelvoitteen merkittävyyden arvioimiseksi asetettavaa kynnysarvoa koskevat tekniset sääntelystandardit) mukaisesti.   </w:t>
      </w:r>
    </w:p>
    <w:p w14:paraId="19C4AA3A" w14:textId="77777777" w:rsidR="009569C7" w:rsidRPr="00755ABF" w:rsidRDefault="00A834F1" w:rsidP="009569C7">
      <w:pPr>
        <w:pStyle w:val="Baseparagraphnumbered"/>
        <w:tabs>
          <w:tab w:val="left" w:pos="851"/>
        </w:tabs>
        <w:ind w:left="709"/>
      </w:pPr>
      <w:r>
        <w:t xml:space="preserve">Lomakkeessa 18 ”saamiset” käsittää kaikki vieraan pääoman ehtoiset instrumentit (vieraan pääoman ehtoiset arvopaperit ja luotot, joihin sisältyvät keskuspankkitalletukset ja muut vaadittaessa maksettavat talletukset) sekä taseen ulkopuoliset vastuut lukuun ottamatta niitä, joita pidetään kaupankäyntitarkoituksessa. </w:t>
      </w:r>
    </w:p>
    <w:p w14:paraId="28C341D2" w14:textId="77777777" w:rsidR="009569C7" w:rsidRPr="00755ABF" w:rsidRDefault="00A834F1" w:rsidP="009569C7">
      <w:pPr>
        <w:pStyle w:val="Baseparagraphnumbered"/>
        <w:tabs>
          <w:tab w:val="left" w:pos="851"/>
        </w:tabs>
        <w:ind w:left="709"/>
      </w:pPr>
      <w:r>
        <w:t xml:space="preserve">Vieraan pääoman ehtoiset instrumentit sisällytetään seuraaviin tilinpäätössalkkuihin: a) hankintamenoon tai jaksotettuun hankintamenoon arvostettavat vieraan pääoman ehtoiset instrumentit, b) käypään arvoon muiden laajan tuloksen erien tai oman pääoman kautta arvostettavat vieraan pääoman ehtoiset instrumentit, joihin sovelletaan arvon alentumista, ja c) tiukalla LOCOM-menetelmällä tai käypään arvoon tulosvaikutteisesti tai oman pääoman kautta arvostettavat vieraan pääoman ehtoiset instrumentit, joihin ei sovelleta arvon alentumista, tämän osan 233 kohdan kriteerien mukaisesti. Kukin kategoria eritellään instrumenteittain ja vastapuolittain. </w:t>
      </w:r>
    </w:p>
    <w:p w14:paraId="65C0EB74" w14:textId="77777777" w:rsidR="009569C7" w:rsidRPr="00755ABF" w:rsidRDefault="00A834F1" w:rsidP="009569C7">
      <w:pPr>
        <w:pStyle w:val="Baseparagraphnumbered"/>
        <w:tabs>
          <w:tab w:val="left" w:pos="851"/>
        </w:tabs>
        <w:ind w:left="709"/>
      </w:pPr>
      <w:proofErr w:type="spellStart"/>
      <w:r>
        <w:t>IFRS:n</w:t>
      </w:r>
      <w:proofErr w:type="spellEnd"/>
      <w:r>
        <w:t xml:space="preserve"> ja asiaa koskevan BAD-direktiiviin perustuvan kansallisen tilinpäätösnormiston mukaan taseen ulkopuoliset sitoumukset koostuvat seuraavista peruutettavissa olevista ja peruuttamattomista eristä: </w:t>
      </w:r>
    </w:p>
    <w:p w14:paraId="3515BD00" w14:textId="77777777" w:rsidR="009569C7" w:rsidRPr="00755ABF" w:rsidRDefault="00A834F1" w:rsidP="00C35843">
      <w:pPr>
        <w:pStyle w:val="Text1"/>
        <w:numPr>
          <w:ilvl w:val="1"/>
          <w:numId w:val="39"/>
        </w:numPr>
        <w:ind w:left="1134" w:hanging="425"/>
      </w:pPr>
      <w:r>
        <w:t>annetut luottositoumukset;</w:t>
      </w:r>
    </w:p>
    <w:p w14:paraId="1E006625" w14:textId="77777777" w:rsidR="009569C7" w:rsidRPr="00755ABF" w:rsidRDefault="00A834F1" w:rsidP="00C35843">
      <w:pPr>
        <w:pStyle w:val="Text1"/>
        <w:numPr>
          <w:ilvl w:val="1"/>
          <w:numId w:val="39"/>
        </w:numPr>
        <w:ind w:left="1134" w:hanging="425"/>
      </w:pPr>
      <w:r>
        <w:t>annetut takaukset;</w:t>
      </w:r>
    </w:p>
    <w:p w14:paraId="105B5550" w14:textId="77777777" w:rsidR="009569C7" w:rsidRPr="00755ABF" w:rsidRDefault="00A834F1" w:rsidP="00C35843">
      <w:pPr>
        <w:pStyle w:val="Text1"/>
        <w:numPr>
          <w:ilvl w:val="1"/>
          <w:numId w:val="39"/>
        </w:numPr>
        <w:ind w:left="1134" w:hanging="425"/>
      </w:pPr>
      <w:r>
        <w:t>muut annetut sitoumukset.</w:t>
      </w:r>
    </w:p>
    <w:p w14:paraId="1AE49690" w14:textId="77777777" w:rsidR="009569C7" w:rsidRPr="00755ABF" w:rsidRDefault="00A834F1" w:rsidP="009569C7">
      <w:pPr>
        <w:pStyle w:val="Baseparagraphnumbered"/>
      </w:pPr>
      <w:r>
        <w:t xml:space="preserve">IFRS 5:n mukaisesti myytävänä oleviksi luokitellut vieraan pääoman ehtoiset instrumentit ilmoitetaan erikseen. </w:t>
      </w:r>
    </w:p>
    <w:p w14:paraId="4E70C424" w14:textId="77777777" w:rsidR="009569C7" w:rsidRPr="00755ABF" w:rsidRDefault="00A834F1" w:rsidP="009569C7">
      <w:pPr>
        <w:pStyle w:val="Baseparagraphnumbered"/>
      </w:pPr>
      <w:r>
        <w:t>Lomakkeessa 18 vieraan pääoman ehtoisista instrumenteista ilmoitetaan tässä liitteessä olevan 1 osan 34 kohdassa määritelty ”kirjanpitoarvo, brutto”. Taseen ulkopuolisista vastuista ilmoitetaan tämän liitteen 118 kohdassa määritelty nimellisarvo.</w:t>
      </w:r>
    </w:p>
    <w:p w14:paraId="57216AE6" w14:textId="16B78688" w:rsidR="009569C7" w:rsidRPr="00755ABF" w:rsidRDefault="00A834F1" w:rsidP="004F1742">
      <w:pPr>
        <w:pStyle w:val="Baseparagraphnumbered"/>
        <w:ind w:hanging="426"/>
      </w:pPr>
      <w:r>
        <w:t xml:space="preserve">Lomakkeessa 18 saaminen on ”erääntynyt”, kun se täyttää tämän osan 96 kohdan kriteerit. Kun saamisia luokitellaan järjestämättömiksi vakavaraisuusasetuksen 47 a artiklan 3 kohdan a alakohdan mukaisesti, 90 </w:t>
      </w:r>
      <w:proofErr w:type="spellStart"/>
      <w:r>
        <w:t>myöhässäolopäivän</w:t>
      </w:r>
      <w:proofErr w:type="spellEnd"/>
      <w:r>
        <w:t xml:space="preserve"> laskeminen alkaa, kun erääntynyt määrä, joka on erääntyneen pääoman, korkojen ja palkkioiden summa, ylittää tämän osan 216 </w:t>
      </w:r>
      <w:r>
        <w:lastRenderedPageBreak/>
        <w:t xml:space="preserve">kohdassa määritellyn kynnysarvon. Jos saamisten erääntynyt osa on merkittävä 90 peräkkäisen päivän ajan, saaminen on luokiteltava järjestämättömäksi.  </w:t>
      </w:r>
    </w:p>
    <w:p w14:paraId="380EE0E2" w14:textId="77777777" w:rsidR="009569C7" w:rsidRPr="00755ABF" w:rsidRDefault="00A834F1" w:rsidP="009569C7">
      <w:pPr>
        <w:pStyle w:val="Baseparagraphnumbered"/>
        <w:tabs>
          <w:tab w:val="left" w:pos="851"/>
        </w:tabs>
        <w:ind w:left="709"/>
      </w:pPr>
      <w:r>
        <w:t xml:space="preserve"> Lomakkeessa 18 ”velallinen” tarkoittaa vakavaraisuusasetuksen 178 artiklassa tarkoitettua vastapuolta.</w:t>
      </w:r>
    </w:p>
    <w:p w14:paraId="4D85A912" w14:textId="3A42CC63" w:rsidR="009569C7" w:rsidRPr="00755ABF" w:rsidRDefault="00A834F1" w:rsidP="00802753">
      <w:pPr>
        <w:pStyle w:val="Baseparagraphnumbered"/>
        <w:numPr>
          <w:ilvl w:val="0"/>
          <w:numId w:val="89"/>
        </w:numPr>
        <w:tabs>
          <w:tab w:val="left" w:pos="851"/>
        </w:tabs>
      </w:pPr>
      <w:r>
        <w:t xml:space="preserve">Edellä olevan 213 kohdan mukaisesti järjestämättömiksi luokitellut saamiset luokitellaan järjestämättömiksi joko yksilöllisesti (”liiketoimen perusteella”) tai tietyltä velalliselta olevien saamisten kokonaismäärän osalta (”velallisen perusteella”). Kun järjestämättömiä saamisia luokitellaan yksilöllisesti tai tietyn velallisen osalta, erityyppisiin järjestämättömiin saamisiin sovelletaan seuraavia luokitusmenetelmiä: </w:t>
      </w:r>
    </w:p>
    <w:p w14:paraId="1BB3F594" w14:textId="77777777" w:rsidR="009569C7" w:rsidRPr="00755ABF" w:rsidRDefault="00A834F1" w:rsidP="00C35843">
      <w:pPr>
        <w:pStyle w:val="Text1"/>
        <w:numPr>
          <w:ilvl w:val="2"/>
          <w:numId w:val="39"/>
        </w:numPr>
        <w:ind w:left="1134" w:hanging="425"/>
      </w:pPr>
      <w:r>
        <w:t xml:space="preserve">järjestämättömiin saamisiin, jotka luokitellaan vakavaraisuusasetuksen 178 artiklan mukaisesti saamisiksi, joihin kohdistuu laiminlyöntejä, sovelletaan kyseisen artiklan mukaista luokitusmenetelmää; </w:t>
      </w:r>
    </w:p>
    <w:p w14:paraId="61E0E0AB" w14:textId="77777777" w:rsidR="009569C7" w:rsidRPr="00755ABF" w:rsidRDefault="00A834F1" w:rsidP="00C35843">
      <w:pPr>
        <w:pStyle w:val="Text1"/>
        <w:numPr>
          <w:ilvl w:val="2"/>
          <w:numId w:val="39"/>
        </w:numPr>
        <w:ind w:left="1134" w:hanging="425"/>
      </w:pPr>
      <w:r>
        <w:t xml:space="preserve">saamisiin, jotka luokitellaan sovellettavan tilinpäätössäännöstön mukaisesti järjestämättömiksi saamisiksi arvonalentumisen </w:t>
      </w:r>
      <w:proofErr w:type="gramStart"/>
      <w:r>
        <w:t>johdosta</w:t>
      </w:r>
      <w:proofErr w:type="gramEnd"/>
      <w:r>
        <w:t>, sovelletaan arvonalentumisen kirjaamisedellytyksiä sovellettavan tilinpäätössäännöstön mukaisesti;</w:t>
      </w:r>
    </w:p>
    <w:p w14:paraId="0B17D8EA" w14:textId="77777777" w:rsidR="009569C7" w:rsidRPr="00755ABF" w:rsidRDefault="00A834F1" w:rsidP="00C35843">
      <w:pPr>
        <w:pStyle w:val="Text1"/>
        <w:numPr>
          <w:ilvl w:val="2"/>
          <w:numId w:val="39"/>
        </w:numPr>
        <w:ind w:left="1134" w:hanging="425"/>
      </w:pPr>
      <w:r>
        <w:t xml:space="preserve">muihin järjestämättömiin saamisiin, joita ei luokitella saamisiksi, joihin kohdistuu laiminlyöntejä, eikä arvoltaan alentuneiksi saamisiksi, sovelletaan laiminlyönnin kohteena olevia saamisia koskevia vakavaraisuusasetuksen 178 artiklan säännöksiä. </w:t>
      </w:r>
    </w:p>
    <w:p w14:paraId="2CE945DA" w14:textId="3BA0C87A" w:rsidR="009569C7" w:rsidRPr="00755ABF" w:rsidRDefault="00A834F1" w:rsidP="009569C7">
      <w:pPr>
        <w:pStyle w:val="Baseparagraphnumbered"/>
        <w:tabs>
          <w:tab w:val="left" w:pos="851"/>
        </w:tabs>
        <w:ind w:left="709"/>
      </w:pPr>
      <w:r>
        <w:t xml:space="preserve"> Jos laitoksella on velalliselta olevia taseeseen kirjattuja saamisia, jotka ovat olleet erääntyneinä yli 90 päivää, ja kyseisten erääntyneiden saamisten bruttomääräinen kirjanpitoarvo on yli 20 prosenttia kaikkien kyseiseltä velalliselta olevien taseeseen kirjattujen saamisten bruttomääräisestä kirjanpitoarvosta, kaikkien kyseiseltä velalliselta olevien taseeseen sisältyvien ja taseen ulkopuolisten saamisten katsotaan olevan järjestämättömiä. Jos velallinen kuuluu ryhmään, on arvioitava tarve katsoa myös muilta ryhmän yhteisöiltä olevat saamiset järjestämättömiksi, paitsi jos on kyse sellaisten yksittäisten kiistojen kohteina olevista saamisista, jotka eivät liity vastapuolen vakavaraisuuteen. </w:t>
      </w:r>
    </w:p>
    <w:p w14:paraId="0C29828E" w14:textId="19B0DD7C" w:rsidR="009569C7" w:rsidRPr="00755ABF" w:rsidRDefault="00A834F1" w:rsidP="009569C7">
      <w:pPr>
        <w:pStyle w:val="Baseparagraphnumbered"/>
      </w:pPr>
      <w:r>
        <w:t xml:space="preserve">Saamisten ei katsota enää olevan järjestämättömiä, jos kaikki vakavaraisuusasetuksen 47 a artiklan 4 kohdan edellytykset täyttyvät. </w:t>
      </w:r>
    </w:p>
    <w:p w14:paraId="654C83A9" w14:textId="312D9BDD" w:rsidR="009569C7" w:rsidRPr="00755ABF" w:rsidRDefault="00A834F1" w:rsidP="00CC553B">
      <w:pPr>
        <w:pStyle w:val="Baseparagraphnumbered"/>
        <w:numPr>
          <w:ilvl w:val="0"/>
          <w:numId w:val="90"/>
        </w:numPr>
      </w:pPr>
      <w:r>
        <w:t>Järjestämättömän saamisen IFRS 5:n mukainen luokittelu myytävänä olevaksi pitkäaikaiseksi omaisuuseräksi ei lopeta sen luokittelua järjestämättömäksi saamiseksi vakavaraisuusasetuksen 47 a artiklan 5 kohdan mukaisesti.</w:t>
      </w:r>
    </w:p>
    <w:p w14:paraId="4363D6F7" w14:textId="3DC14181" w:rsidR="009569C7" w:rsidRPr="00755ABF" w:rsidRDefault="00A834F1" w:rsidP="009569C7">
      <w:pPr>
        <w:pStyle w:val="Baseparagraphnumbered"/>
        <w:tabs>
          <w:tab w:val="left" w:pos="851"/>
        </w:tabs>
        <w:ind w:left="709"/>
      </w:pPr>
      <w:r>
        <w:t xml:space="preserve"> Lainanhoitojoustojen myöntäminen järjestämätöntä saamista varten ei lopeta sen luokittelua järjestämättömäksi saamiseksi. Jos saamiset ovat 262 kohdassa tarkoitettuja järjestämättömiä saamisia, joissa on lainanhoitojoustoja, niitä ei katsota enää järjestämättömiksi, jos kaikki vakavaraisuusasetuksen 47 a artiklan 6 kohdan edellytykset täyttyvät.</w:t>
      </w:r>
    </w:p>
    <w:p w14:paraId="557A0729" w14:textId="39FAD1FF" w:rsidR="009569C7" w:rsidRPr="00755ABF" w:rsidRDefault="00A834F1" w:rsidP="009569C7">
      <w:pPr>
        <w:pStyle w:val="Baseparagraphnumbered"/>
        <w:tabs>
          <w:tab w:val="left" w:pos="851"/>
        </w:tabs>
        <w:ind w:left="709"/>
      </w:pPr>
      <w:r>
        <w:lastRenderedPageBreak/>
        <w:t>Jos tämän liitteen tämän osan 231 kohdassa mainitut edellytykset eivät täyty vakavaraisuusasetuksen 47 a artiklan 6 kohdan b alakohdan mukaisen vuoden pituisen ajanjakson lopussa, saaminen luokitellaan edelleen järjestämättömäksi lainanhoitojoustosaamiseksi, kunnes kaikki edellytykset täyttyvät. Edellytyksiä arvioidaan vähintään neljännesvuosittain.</w:t>
      </w:r>
    </w:p>
    <w:p w14:paraId="457198B8" w14:textId="77777777" w:rsidR="009569C7" w:rsidRPr="00755ABF" w:rsidRDefault="00A834F1" w:rsidP="00152278">
      <w:pPr>
        <w:pStyle w:val="Baseparagraphnumbered"/>
      </w:pPr>
      <w:r>
        <w:t xml:space="preserve">Tässä liitteessä olevan 1 osan 15 kohdassa luetellut </w:t>
      </w:r>
      <w:proofErr w:type="spellStart"/>
      <w:r>
        <w:t>IFRS:n</w:t>
      </w:r>
      <w:proofErr w:type="spellEnd"/>
      <w:r>
        <w:t xml:space="preserve"> mukaiset tilinpäätössalkut ja kyseisen osan 16 kohdassa luetellut asiaa koskevan BAD-direktiiviin perustuvan kansallisen tilinpäätösnormiston mukaiset tilinpäätössalkut ilmoitetaan lomakkeessa 18 seuraavasti: </w:t>
      </w:r>
    </w:p>
    <w:p w14:paraId="31FCA91B" w14:textId="77777777" w:rsidR="009569C7" w:rsidRPr="00755ABF" w:rsidRDefault="00A834F1" w:rsidP="009569C7">
      <w:pPr>
        <w:pStyle w:val="Baseparagraphnumbered"/>
        <w:numPr>
          <w:ilvl w:val="0"/>
          <w:numId w:val="0"/>
        </w:numPr>
        <w:ind w:left="1134" w:hanging="425"/>
      </w:pPr>
      <w:r>
        <w:t>a)</w:t>
      </w:r>
      <w:r>
        <w:tab/>
        <w:t>”Hankintamenoon tai jaksotettuun hankintamenoon arvostettavat vieraan pääoman ehtoiset instrumentit” käsittää vieraan pääoman ehtoiset instrumentit, jotka sisältyvät johonkin seuraavista:</w:t>
      </w:r>
    </w:p>
    <w:p w14:paraId="44F0379E" w14:textId="77777777" w:rsidR="009569C7" w:rsidRPr="00755ABF" w:rsidRDefault="00A834F1" w:rsidP="009569C7">
      <w:pPr>
        <w:pStyle w:val="Baseparagraphnumbered"/>
        <w:numPr>
          <w:ilvl w:val="0"/>
          <w:numId w:val="0"/>
        </w:numPr>
        <w:ind w:left="1440"/>
      </w:pPr>
      <w:r>
        <w:t>i) ”Jaksotettuun hankintamenoon arvostettavat rahoitusvarat” (IFRS);</w:t>
      </w:r>
    </w:p>
    <w:p w14:paraId="4E9274D3" w14:textId="77777777" w:rsidR="009569C7" w:rsidRPr="00755ABF" w:rsidRDefault="00A834F1" w:rsidP="009569C7">
      <w:pPr>
        <w:pStyle w:val="Baseparagraphnumbered"/>
        <w:numPr>
          <w:ilvl w:val="0"/>
          <w:numId w:val="0"/>
        </w:numPr>
        <w:ind w:left="1440"/>
      </w:pPr>
      <w:r>
        <w:t>ii) ”Hankintamenoon perustuvalla menetelmällä arvostettavat johdannaisvaroihin kuulumattomat kaupankäyntivaraston ulkopuoliset rahoitusvarat”, mukaan luettuina maltillisella LOCOM-menetelmällä arvostettavat vieraan pääoman ehtoiset instrumentit (BAD-direktiiviin perustuva kansallinen tilinpäätösnormisto);</w:t>
      </w:r>
    </w:p>
    <w:p w14:paraId="6398A6FB" w14:textId="77777777" w:rsidR="009569C7" w:rsidRPr="00755ABF" w:rsidRDefault="00A834F1" w:rsidP="009569C7">
      <w:pPr>
        <w:pStyle w:val="Baseparagraphnumbered"/>
        <w:numPr>
          <w:ilvl w:val="0"/>
          <w:numId w:val="0"/>
        </w:numPr>
        <w:ind w:left="1440"/>
      </w:pPr>
      <w:r>
        <w:t xml:space="preserve">iii) ”Muut johdannaisvaroihin kuulumattomat kaupankäyntivaraston ulkopuoliset rahoitusvarat”, lukuun ottamatta tiukalla LOCOM-menetelmällä arvostettavia vieraan pääoman ehtoisia instrumentteja (BAD-direktiiviin perustuva kansallinen tilinpäätösnormisto); </w:t>
      </w:r>
    </w:p>
    <w:p w14:paraId="724ACD56" w14:textId="77777777" w:rsidR="009569C7" w:rsidRPr="00755ABF" w:rsidRDefault="00A834F1" w:rsidP="009569C7">
      <w:pPr>
        <w:pStyle w:val="Baseparagraphnumbered"/>
        <w:numPr>
          <w:ilvl w:val="0"/>
          <w:numId w:val="0"/>
        </w:numPr>
        <w:ind w:left="1134" w:hanging="425"/>
      </w:pPr>
      <w:r>
        <w:t>b) ”Käypään arvoon muiden laajan tuloksen erien tai oman pääoman kautta arvostettavat vieraan pääoman ehtoiset instrumentit, joihin sovelletaan arvon alentumista” käsittää vieraan pääoman ehtoiset instrumentit, jotka sisältyvät jompaankumpaan seuraavista:</w:t>
      </w:r>
    </w:p>
    <w:p w14:paraId="3AB45A7F" w14:textId="77777777" w:rsidR="009569C7" w:rsidRPr="00755ABF" w:rsidRDefault="00A834F1" w:rsidP="009569C7">
      <w:pPr>
        <w:pStyle w:val="Baseparagraphnumbered"/>
        <w:numPr>
          <w:ilvl w:val="0"/>
          <w:numId w:val="0"/>
        </w:numPr>
        <w:ind w:left="1440"/>
      </w:pPr>
      <w:r>
        <w:t>i) ”Käypään arvoon muiden laajan tuloksen erien kautta arvostettavat rahoitusvarat” (IFRS);</w:t>
      </w:r>
    </w:p>
    <w:p w14:paraId="34009686" w14:textId="77777777" w:rsidR="009569C7" w:rsidRPr="00755ABF" w:rsidRDefault="00A834F1" w:rsidP="009569C7">
      <w:pPr>
        <w:pStyle w:val="Baseparagraphnumbered"/>
        <w:numPr>
          <w:ilvl w:val="0"/>
          <w:numId w:val="0"/>
        </w:numPr>
        <w:ind w:left="1440"/>
      </w:pPr>
      <w:r>
        <w:t>ii) ”Käypään arvoon omana pääomana arvostettavat johdannaisvaroihin kuulumattomat kaupankäyntivaraston ulkopuoliset rahoitusvarat”, jos kyseiseen arvostusryhmään kuuluviin instrumentteihin voidaan soveltaa arvon alentumista BAD-direktiiviin perustuvan kansallisen tilinpäätösnormiston mukaisen sovellettavan tilinpäätössäännöstön mukaisesti;</w:t>
      </w:r>
    </w:p>
    <w:p w14:paraId="159B6B19" w14:textId="77777777" w:rsidR="009569C7" w:rsidRPr="00755ABF" w:rsidRDefault="00A834F1" w:rsidP="009569C7">
      <w:pPr>
        <w:pStyle w:val="Baseparagraphnumbered"/>
        <w:numPr>
          <w:ilvl w:val="0"/>
          <w:numId w:val="0"/>
        </w:numPr>
        <w:ind w:left="1134" w:hanging="425"/>
      </w:pPr>
      <w:r>
        <w:t>c) ”Tiukalla LOCOM-menetelmällä tai käypään arvoon tulosvaikutteisesti tai oman pääoman kautta arvostettavat vieraan pääoman ehtoiset instrumentit, joihin ei sovelleta arvon alentumista” käsittää vieraan pääoman ehtoiset instrumentit, jotka sisältyvät johonkin seuraavista:</w:t>
      </w:r>
    </w:p>
    <w:p w14:paraId="06685E73" w14:textId="77777777" w:rsidR="009569C7" w:rsidRPr="00755ABF" w:rsidRDefault="00A834F1" w:rsidP="009569C7">
      <w:pPr>
        <w:pStyle w:val="Baseparagraphnumbered"/>
        <w:numPr>
          <w:ilvl w:val="0"/>
          <w:numId w:val="0"/>
        </w:numPr>
        <w:ind w:left="1418"/>
      </w:pPr>
      <w:r>
        <w:t>i) ”Kaupankäyntivaraston ulkopuoliset rahoitusvarat, jotka on pakko arvostaa käypään arvoon tulosvaikutteisesti” (IFRS);</w:t>
      </w:r>
    </w:p>
    <w:p w14:paraId="6CFC1660" w14:textId="77777777" w:rsidR="009569C7" w:rsidRPr="00755ABF" w:rsidRDefault="00A834F1" w:rsidP="009569C7">
      <w:pPr>
        <w:pStyle w:val="Baseparagraphnumbered"/>
        <w:numPr>
          <w:ilvl w:val="0"/>
          <w:numId w:val="0"/>
        </w:numPr>
        <w:ind w:left="1418"/>
      </w:pPr>
      <w:r>
        <w:lastRenderedPageBreak/>
        <w:t>ii) ”Rahoitusvarat, jotka on nimenomaisesti luokiteltu käypään arvoon tulosvaikutteisesti kirjattaviksi” (IFRS);</w:t>
      </w:r>
    </w:p>
    <w:p w14:paraId="1DF34E59" w14:textId="77777777" w:rsidR="009569C7" w:rsidRPr="00755ABF" w:rsidRDefault="00A834F1" w:rsidP="009569C7">
      <w:pPr>
        <w:pStyle w:val="Baseparagraphnumbered"/>
        <w:numPr>
          <w:ilvl w:val="0"/>
          <w:numId w:val="0"/>
        </w:numPr>
        <w:ind w:left="1418"/>
      </w:pPr>
      <w:r>
        <w:t>iii) ”Käypään arvoon tulosvaikutteisesti arvostettavat johdannaisvaroihin kuulumattomat kaupankäyntivaraston ulkopuoliset rahoitusvarat” (BAD-direktiiviin perustuva kansallinen tilinpäätösnormisto);</w:t>
      </w:r>
    </w:p>
    <w:p w14:paraId="1A116E59" w14:textId="77777777" w:rsidR="009569C7" w:rsidRPr="00755ABF" w:rsidRDefault="00A834F1" w:rsidP="009569C7">
      <w:pPr>
        <w:pStyle w:val="Baseparagraphnumbered"/>
        <w:numPr>
          <w:ilvl w:val="0"/>
          <w:numId w:val="0"/>
        </w:numPr>
        <w:ind w:left="1418"/>
      </w:pPr>
      <w:r>
        <w:t>iv) ”Muut johdannaisvaroihin kuulumattomat kaupankäyntivaraston ulkopuoliset rahoitusvarat”, jos vieraan pääoman ehtoiset instrumentit arvostetaan tiukalla LOCOM-menetelmällä (BAD-direktiiviin perustuva kansallinen tilinpäätösnormisto);</w:t>
      </w:r>
    </w:p>
    <w:p w14:paraId="29C300C9" w14:textId="77777777" w:rsidR="009569C7" w:rsidRPr="00755ABF" w:rsidRDefault="00A834F1" w:rsidP="009569C7">
      <w:pPr>
        <w:pStyle w:val="Baseparagraphnumbered"/>
        <w:numPr>
          <w:ilvl w:val="0"/>
          <w:numId w:val="0"/>
        </w:numPr>
        <w:ind w:left="1418"/>
      </w:pPr>
      <w:r>
        <w:t>v) ”Käypään arvoon oman pääoman kautta arvostettavat johdannaisvaroihin kuulumattomat kaupankäyntivaraston ulkopuoliset rahoitusvarat”, jos kyseiseen arvostusryhmään kuuluviin vieraan pääoman ehtoisiin instrumentteihin ei sovelleta arvon alentumista BAD-direktiiviin perustuvan kansallisen tilinpäätösnormiston mukaisen sovellettavan tilinpäätössäännöstön mukaisesti.</w:t>
      </w:r>
    </w:p>
    <w:p w14:paraId="3901D831" w14:textId="77777777" w:rsidR="009569C7" w:rsidRPr="00755ABF" w:rsidRDefault="00A834F1" w:rsidP="0062156F">
      <w:pPr>
        <w:pStyle w:val="Baseparagraphnumbered"/>
        <w:tabs>
          <w:tab w:val="left" w:pos="851"/>
        </w:tabs>
        <w:ind w:left="709"/>
      </w:pPr>
      <w:r>
        <w:t xml:space="preserve">Jos </w:t>
      </w:r>
      <w:proofErr w:type="spellStart"/>
      <w:r>
        <w:t>IFRS:ssä</w:t>
      </w:r>
      <w:proofErr w:type="spellEnd"/>
      <w:r>
        <w:t xml:space="preserve"> tai asiaa koskevassa BAD-direktiiviin perustuvassa kansallisessa tilinpäätösnormistossa edellytetään, että sitoumukset nimenomaisesti luokitellaan käypään arvoon tulosvaikutteisesti kirjattaviksi, jokaisen kyseisestä luokittelusta ja käypään arvoon arvostamisesta aiheutuvan omaisuuserän kirjanpitoarvo ilmoitetaan kohdassa ”Rahoitusvarat, jotka on nimenomaisesti luokiteltu käypään arvoon tulosvaikutteisesti kirjattaviksi” (IFRS) tai kohdassa ”Käypään arvoon tulosvaikutteisesti arvostettavat johdannaisvaroihin kuulumattomat kaupankäyntivaraston ulkopuoliset rahoitusvarat” (BAD-direktiiviin perustuva kansallinen tilinpäätösnormisto). Kyseisestä luokittelusta aiheutuvien velkojen kirjanpitoarvoa ei ilmoiteta lomakkeessa 18. Kaikkien sellaisten sitoumusten nimellisarvo, jotka on nimenomaisesti luokiteltu käypään arvoon tulosvaikutteisesti kirjattaviksi, ilmoitetaan lomakkeessa 9.</w:t>
      </w:r>
    </w:p>
    <w:p w14:paraId="16CF99FC" w14:textId="77777777" w:rsidR="0062156F" w:rsidRPr="00755ABF" w:rsidRDefault="0062156F" w:rsidP="0062156F">
      <w:pPr>
        <w:pStyle w:val="Baseparagraphnumbered"/>
        <w:numPr>
          <w:ilvl w:val="0"/>
          <w:numId w:val="0"/>
        </w:numPr>
        <w:tabs>
          <w:tab w:val="left" w:pos="851"/>
        </w:tabs>
        <w:ind w:left="709" w:hanging="357"/>
      </w:pPr>
      <w:r>
        <w:t>234i. Seuraavat saamiset merkitään erillisille riveille:</w:t>
      </w:r>
    </w:p>
    <w:p w14:paraId="35530548" w14:textId="77777777" w:rsidR="0062156F" w:rsidRPr="00755ABF" w:rsidRDefault="0062156F" w:rsidP="00C35843">
      <w:pPr>
        <w:pStyle w:val="Text1"/>
        <w:numPr>
          <w:ilvl w:val="0"/>
          <w:numId w:val="70"/>
        </w:numPr>
        <w:ind w:left="1134" w:hanging="425"/>
      </w:pPr>
      <w:r>
        <w:t xml:space="preserve">tämän osan 86 kohdan a alakohdassa ja 87 kohdassa määritellyt kiinteistövakuudelliset luotot; </w:t>
      </w:r>
    </w:p>
    <w:p w14:paraId="4CFE5F7E" w14:textId="77777777" w:rsidR="0062156F" w:rsidRPr="00755ABF" w:rsidRDefault="0062156F" w:rsidP="00C35843">
      <w:pPr>
        <w:pStyle w:val="Text1"/>
        <w:numPr>
          <w:ilvl w:val="0"/>
          <w:numId w:val="70"/>
        </w:numPr>
        <w:ind w:left="1134" w:hanging="425"/>
      </w:pPr>
      <w:r>
        <w:t>tämän osan 88 kohdan a alakohdassa määritellyt kulutusluotot.</w:t>
      </w:r>
    </w:p>
    <w:p w14:paraId="55A2316D" w14:textId="77777777" w:rsidR="009569C7" w:rsidRPr="00755ABF" w:rsidRDefault="00A834F1" w:rsidP="009569C7">
      <w:pPr>
        <w:pStyle w:val="Baseparagraphnumbered"/>
        <w:tabs>
          <w:tab w:val="left" w:pos="851"/>
        </w:tabs>
        <w:ind w:left="709"/>
      </w:pPr>
      <w:r>
        <w:t>Erääntyneet saamiset ilmoitetaan terveiden ja erääntyneiden luokassa ja järjestämättömien saamisten luokassa täysimääräisinä erikseen tämän osan 96 kohdan mukaisesti. Saamiset, jotka ovat olleet erääntyneinä yli 90 päivää mutta jotka eivät ole vakavaraisuusasetuksen 178 artiklan mukaisesti olennaisia, ilmoitetaan terveiden ja erääntyneiden saamisten luokassa kohdassa ”Erääntyneet &gt; 30 päivää &lt;= 90 päivää”.</w:t>
      </w:r>
    </w:p>
    <w:p w14:paraId="4A4EF578" w14:textId="2EAF514B" w:rsidR="009569C7" w:rsidRPr="00755ABF" w:rsidRDefault="00A834F1" w:rsidP="009569C7">
      <w:pPr>
        <w:pStyle w:val="Baseparagraphnumbered"/>
        <w:tabs>
          <w:tab w:val="left" w:pos="851"/>
        </w:tabs>
        <w:ind w:left="709"/>
      </w:pPr>
      <w:r>
        <w:t xml:space="preserve">Järjestämättömät saamiset ilmoitetaan erääntymisajanjaksojen mukaisesti eriteltyinä. Jos tämän liitteen tämän osan 226 kohdassa tarkoitettuun saamisten luokittelemiseen järjestämättömiksi sovelletaan velalliseen perustuvaa lähestymistapaa, velallisen saamiset ilmoitetaan järjestämättömien saamisten </w:t>
      </w:r>
      <w:r>
        <w:lastRenderedPageBreak/>
        <w:t xml:space="preserve">erääntymisajanjaksoissa niiden yksilöllisen erääntymistilan mukaan. Saamiset, jotka eivät ole erääntyneitä tai ovat olleet erääntyneinä enintään 90 päivää mutta jotka kuitenkin katsotaan järjestämättömiksi sen perusteella, ettei niitä todennäköisesti makseta kokonaan takaisin, ilmoitetaan erityisessä sarakkeessa. Saamiset, joihin liittyy erääntyneitä suorituksia ja joita ei todennäköisesti makseta kokonaan takaisin, eritellään erääntymisajanjaksoihin sen perusteella, kuinka monta päivää suoritukset ovat olleet erääntyneinä. </w:t>
      </w:r>
    </w:p>
    <w:p w14:paraId="522BD263" w14:textId="77777777" w:rsidR="009569C7" w:rsidRPr="00755ABF" w:rsidRDefault="00A834F1" w:rsidP="009569C7">
      <w:pPr>
        <w:pStyle w:val="Baseparagraphnumbered"/>
        <w:tabs>
          <w:tab w:val="left" w:pos="851"/>
        </w:tabs>
        <w:ind w:left="709"/>
      </w:pPr>
      <w:r>
        <w:t>Seuraavat saamiset merkitään erillisiin sarakkeisiin:</w:t>
      </w:r>
    </w:p>
    <w:p w14:paraId="7632F8FA" w14:textId="765172CA" w:rsidR="009569C7" w:rsidRPr="001D2FE6" w:rsidRDefault="00A834F1" w:rsidP="00C35843">
      <w:pPr>
        <w:pStyle w:val="Text1"/>
        <w:numPr>
          <w:ilvl w:val="0"/>
          <w:numId w:val="71"/>
        </w:numPr>
        <w:ind w:left="1134" w:hanging="425"/>
      </w:pPr>
      <w:r>
        <w:t xml:space="preserve">saamiset, jotka katsotaan sovellettavan tilinpäätössäännöstön mukaisesti arvoltaan alentuneiksi; </w:t>
      </w:r>
      <w:proofErr w:type="spellStart"/>
      <w:r>
        <w:t>IFRS:n</w:t>
      </w:r>
      <w:proofErr w:type="spellEnd"/>
      <w:r>
        <w:t xml:space="preserve"> mukaan ilmoitetaan luottoriskin </w:t>
      </w:r>
      <w:proofErr w:type="gramStart"/>
      <w:r>
        <w:t>johdosta</w:t>
      </w:r>
      <w:proofErr w:type="gramEnd"/>
      <w:r>
        <w:t xml:space="preserve"> arvoltaan alentuneiden varojen määrä (vaihe 3), johon eivät sisälly ostetut tai alun perin myönnetyt luottoriskin johdosta arvoltaan alentuneet varat; kansallisen tilinpäätösnormiston mukaan ilmoitetaan arvoltaan alentuneiden varojen määrä;</w:t>
      </w:r>
    </w:p>
    <w:p w14:paraId="1C8686EF" w14:textId="2DADA16D" w:rsidR="009569C7" w:rsidRPr="001D2FE6" w:rsidRDefault="00A834F1" w:rsidP="00C35843">
      <w:pPr>
        <w:pStyle w:val="Text1"/>
        <w:numPr>
          <w:ilvl w:val="0"/>
          <w:numId w:val="71"/>
        </w:numPr>
        <w:ind w:left="1134" w:hanging="425"/>
      </w:pPr>
      <w:r>
        <w:t xml:space="preserve">saamiset, joissa katsotaan olevan kyse vakavaraisuusasetuksen 178 artiklan mukaisesti toteutuneesta maksukyvyttömyydestä; </w:t>
      </w:r>
    </w:p>
    <w:p w14:paraId="6FF338E4" w14:textId="185FA7F2" w:rsidR="0062156F" w:rsidRPr="001D2FE6" w:rsidRDefault="0062156F" w:rsidP="00C35843">
      <w:pPr>
        <w:pStyle w:val="Text1"/>
        <w:numPr>
          <w:ilvl w:val="0"/>
          <w:numId w:val="71"/>
        </w:numPr>
        <w:ind w:left="1134" w:hanging="425"/>
      </w:pPr>
      <w:proofErr w:type="spellStart"/>
      <w:r>
        <w:t>IFRS:n</w:t>
      </w:r>
      <w:proofErr w:type="spellEnd"/>
      <w:r>
        <w:t xml:space="preserve"> mukaan varat, joihin liittyvä luottoriski on lisääntynyt merkittävästi alkuperäisen kirjaamisen jälkeen mutta joiden arvo ei ole alentunut luottoriskin </w:t>
      </w:r>
      <w:proofErr w:type="gramStart"/>
      <w:r>
        <w:t>johdosta</w:t>
      </w:r>
      <w:proofErr w:type="gramEnd"/>
      <w:r>
        <w:t xml:space="preserve"> (vaihe 2), lukuun ottamatta ostettuja tai alun perin myönnettyjä luottoriskin johdosta arvoltaan alentuneita varoja;</w:t>
      </w:r>
    </w:p>
    <w:p w14:paraId="79A5F58E" w14:textId="77777777" w:rsidR="00CC553B" w:rsidRDefault="0062156F" w:rsidP="00C35843">
      <w:pPr>
        <w:pStyle w:val="Text1"/>
        <w:numPr>
          <w:ilvl w:val="0"/>
          <w:numId w:val="71"/>
        </w:numPr>
        <w:ind w:left="1134" w:hanging="425"/>
      </w:pPr>
      <w:proofErr w:type="spellStart"/>
      <w:r>
        <w:t>IFRS:n</w:t>
      </w:r>
      <w:proofErr w:type="spellEnd"/>
      <w:r>
        <w:t xml:space="preserve"> mukaan terveiden ja erääntyneiden saamisten osalta varat, joihin liittyvä luottoriski ei ole lisääntynyt merkittävästi alkuperäisen kirjaamisen jälkeen (vaihe 1);</w:t>
      </w:r>
    </w:p>
    <w:p w14:paraId="26728FFB" w14:textId="37FF1A82" w:rsidR="00CC553B" w:rsidRDefault="00CC553B" w:rsidP="00C35843">
      <w:pPr>
        <w:pStyle w:val="Text1"/>
        <w:numPr>
          <w:ilvl w:val="0"/>
          <w:numId w:val="71"/>
        </w:numPr>
        <w:ind w:left="1134" w:hanging="425"/>
      </w:pPr>
      <w:r>
        <w:t xml:space="preserve">saamiset, jotka katsotaan ostetuiksi tai alun perin myönnetyiksi luottoriskin </w:t>
      </w:r>
      <w:proofErr w:type="gramStart"/>
      <w:r>
        <w:t>johdosta</w:t>
      </w:r>
      <w:proofErr w:type="gramEnd"/>
      <w:r>
        <w:t xml:space="preserve"> arvoltaan alentuneiksi rahoitusvaroiksi alkuperäisen kirjaamisen ajankohtana IFRS 9:n liitteen A mukaisesti, mukaan lukien mahdolliset taseen ulkopuoliset saamiset, joiden katsotaan olevan luottoriskin johdosta arvoltaan alentuneita niiden alkuperäisen kirjaamisen ajankohtana;</w:t>
      </w:r>
    </w:p>
    <w:p w14:paraId="60DA7A43" w14:textId="28BAC0D0" w:rsidR="0062156F" w:rsidRPr="00755ABF" w:rsidRDefault="00CC553B" w:rsidP="00CC553B">
      <w:pPr>
        <w:pStyle w:val="Text1"/>
        <w:numPr>
          <w:ilvl w:val="0"/>
          <w:numId w:val="71"/>
        </w:numPr>
        <w:ind w:left="1134" w:hanging="425"/>
      </w:pPr>
      <w:r>
        <w:t xml:space="preserve">terveiden ja erääntyneiden saamisten osalta kertyneen arvonalentumisen määrä niiden saamisten osalta, jotka ovat olleet erääntyneinä yli 30 päivää. </w:t>
      </w:r>
    </w:p>
    <w:p w14:paraId="38914ADC" w14:textId="77777777" w:rsidR="009569C7" w:rsidRPr="00755ABF" w:rsidRDefault="00A834F1" w:rsidP="009569C7">
      <w:pPr>
        <w:pStyle w:val="Baseparagraphnumbered"/>
        <w:tabs>
          <w:tab w:val="left" w:pos="851"/>
        </w:tabs>
        <w:ind w:left="709"/>
      </w:pPr>
      <w:r>
        <w:t xml:space="preserve">Kertyneet arvonalentumiset ja kertyneet käyvän arvon negatiiviset muutokset, jotka johtuvat luottoriskistä ja varauksista, ilmoitetaan tämän osan 11, 69–71, 106 ja 110 kohdan mukaisesti. </w:t>
      </w:r>
    </w:p>
    <w:p w14:paraId="38F1B0B1" w14:textId="77777777" w:rsidR="009569C7" w:rsidRPr="00755ABF" w:rsidRDefault="00A834F1" w:rsidP="0062156F">
      <w:pPr>
        <w:pStyle w:val="Baseparagraphnumbered"/>
        <w:tabs>
          <w:tab w:val="left" w:pos="851"/>
        </w:tabs>
        <w:ind w:left="709"/>
      </w:pPr>
      <w:r>
        <w:t>Tiedot terveisiin ja erääntyneisiin sekä järjestämättömiin saamisiin liittyvistä hallussa olevista vakuuksista ja saaduista takauksista ilmoitetaan erikseen. Määrät, jotka ilmoitetaan saaduista vakuuksista ja saaduista takauksista, lasketaan tämän osan 172 ja 174 kohdan mukaisesti. Sekä vakuuksista että takauksista ilmoitettavien määrien summan ylärajana on kyseisen saamisen kirjanpitoarvo tai nimellisarvo varausten vähentämisen jälkeen.</w:t>
      </w:r>
    </w:p>
    <w:p w14:paraId="2B1436D1" w14:textId="77777777" w:rsidR="0062156F" w:rsidRPr="00755ABF" w:rsidRDefault="0062156F" w:rsidP="0062156F">
      <w:pPr>
        <w:pStyle w:val="sub-subtitlenumbered"/>
        <w:jc w:val="both"/>
      </w:pPr>
      <w:bookmarkStart w:id="199" w:name="_Toc183790282"/>
      <w:r>
        <w:t>Järjestämättömien saamisten sisään- ja ulosvirtaukset – luotot vastapuolialoittain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 xml:space="preserve">239i. Lomakkeessa 18.1 ilmoitetaan sellaisten luottojen, jotka on luokiteltu tämän osan 213–239 tai 260 kohdassa määriteltyjen järjestämättömien saamisten </w:t>
      </w:r>
      <w:r>
        <w:lastRenderedPageBreak/>
        <w:t xml:space="preserve">luokkaan tai pois siitä, </w:t>
      </w:r>
      <w:proofErr w:type="spellStart"/>
      <w:r>
        <w:t>sisäänvirtaukset</w:t>
      </w:r>
      <w:proofErr w:type="spellEnd"/>
      <w:r>
        <w:t xml:space="preserve"> ja ulosvirtaukset, lukuun ottamatta kaupankäyntitarkoituksessa pidettäviksi rahoitusvaroiksi luokiteltuja luottoja. Järjestämättömien luottojen </w:t>
      </w:r>
      <w:proofErr w:type="spellStart"/>
      <w:r>
        <w:t>sisäänvirtaukset</w:t>
      </w:r>
      <w:proofErr w:type="spellEnd"/>
      <w:r>
        <w:t xml:space="preserve"> ja ulosvirtaukset eritellään vastapuolialoittain.</w:t>
      </w:r>
    </w:p>
    <w:p w14:paraId="0DD63E19" w14:textId="77777777" w:rsidR="0062156F" w:rsidRPr="00755ABF" w:rsidRDefault="0062156F" w:rsidP="0062156F">
      <w:pPr>
        <w:pStyle w:val="Baseparagraphnumbered"/>
        <w:numPr>
          <w:ilvl w:val="0"/>
          <w:numId w:val="0"/>
        </w:numPr>
        <w:tabs>
          <w:tab w:val="left" w:pos="851"/>
        </w:tabs>
        <w:ind w:left="709" w:hanging="357"/>
      </w:pPr>
      <w:r>
        <w:t xml:space="preserve">239ii. </w:t>
      </w:r>
      <w:proofErr w:type="spellStart"/>
      <w:r>
        <w:t>Sisäänvirtaukset</w:t>
      </w:r>
      <w:proofErr w:type="spellEnd"/>
      <w:r>
        <w:t xml:space="preserve"> järjestämättömien saamisten luokkaan ilmoitetaan kumulatiivisesti tilikauden alusta lähtien. </w:t>
      </w:r>
      <w:proofErr w:type="spellStart"/>
      <w:r>
        <w:t>Sisäänvirtaus</w:t>
      </w:r>
      <w:proofErr w:type="spellEnd"/>
      <w:r>
        <w:t xml:space="preserve"> kuvastaa tämän osan 213–239 tai 260 kohdassa määriteltyjen, kauden aikana järjestämättömiksi muuttuneiden saamisten bruttomääräistä kirjanpitoarvoa, mukaan lukien ostetut järjestämättömät saamiset. Järjestämättömän saamisen bruttomääräisen kirjanpitoarvon lisäys, joka johtuu kertyneestä korosta tai luottoriskistä johtuvien kertyneiden käyvän arvon negatiivisten muutosten lisäyksestä, ilmoitetaan myös </w:t>
      </w:r>
      <w:proofErr w:type="spellStart"/>
      <w:r>
        <w:t>sisäänvirtauksena</w:t>
      </w:r>
      <w:proofErr w:type="spellEnd"/>
      <w:r>
        <w:t>.</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 xml:space="preserve">Kun on kyse saamisesta, joka on kauden aikana luokiteltu uudelleen useaan kertaan järjestämättömästä terveeksi ja erääntyneeksi tai päinvastoin, </w:t>
      </w:r>
      <w:proofErr w:type="spellStart"/>
      <w:r>
        <w:t>sisäänvirtausten</w:t>
      </w:r>
      <w:proofErr w:type="spellEnd"/>
      <w:r>
        <w:t xml:space="preserve"> ja ulosvirtausten määrä määritetään vertaamalla saamisen asemaa (terve ja erääntynyt tai järjestämätön) tilikauden alussa tai alkuperäisen kirjaamisen ajankohtana ja sen asemaa raportoinnin viitepäivänä.</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 xml:space="preserve">Ulosvirtaukset järjestämättömien saamisten luokasta ilmoitetaan kumulatiivisesti tilikauden alusta lähtien. Ulosvirtaus kuvastaa sellaisten saamisten bruttomääräisten kirjanpitoarvojen summaa, jotka lakkaavat olemasta järjestämättömiä kauden aikana, ja siihen on tarvittaessa sisällytettävä lopulliset luottotappiot, jotka on kirjattu kirjattaessa saaminen osittain tai kokonaan pois taseesta. Järjestämättömän saamisen bruttomääräisen kirjanpitoarvon pienentyminen, joka johtuu maksetusta korosta tai luottoriskistä johtuvien kertyneiden käyvän arvon </w:t>
      </w:r>
      <w:proofErr w:type="spellStart"/>
      <w:r>
        <w:t>negatiivisisten</w:t>
      </w:r>
      <w:proofErr w:type="spellEnd"/>
      <w:r>
        <w:t xml:space="preserve"> muutosten vähentymisestä, ilmoitetaan myös ulosvirtauksena.</w:t>
      </w:r>
    </w:p>
    <w:p w14:paraId="2F784008" w14:textId="77777777" w:rsidR="0062156F" w:rsidRPr="00755ABF" w:rsidRDefault="0062156F" w:rsidP="0062156F">
      <w:pPr>
        <w:pStyle w:val="Baseparagraphnumbered"/>
        <w:numPr>
          <w:ilvl w:val="0"/>
          <w:numId w:val="0"/>
        </w:numPr>
        <w:tabs>
          <w:tab w:val="left" w:pos="851"/>
        </w:tabs>
        <w:ind w:left="709" w:hanging="357"/>
      </w:pPr>
      <w:r>
        <w:t>239v. Ulosvirtaus ilmoitetaan seuraavissa tapauksissa:</w:t>
      </w:r>
    </w:p>
    <w:p w14:paraId="333D476D" w14:textId="77777777" w:rsidR="00D821B0" w:rsidRPr="00755ABF" w:rsidRDefault="00E64E18" w:rsidP="00C35843">
      <w:pPr>
        <w:pStyle w:val="Text1"/>
        <w:numPr>
          <w:ilvl w:val="0"/>
          <w:numId w:val="72"/>
        </w:numPr>
        <w:ind w:left="1134" w:hanging="425"/>
      </w:pPr>
      <w:r>
        <w:t>järjestämätön saaminen täyttää tämän osan 228–232 kohdan mukaiset kriteerit, joiden perusteella sitä ei enää luokitella järjestämättömäksi, ja se luokitellaan uudelleen terveeksi ja erääntyneeksi saamiseksi ilman lainanhoitojoustoja tai terveeksi ja erääntyneeksi lainanhoitojoustosaamiseksi;</w:t>
      </w:r>
    </w:p>
    <w:p w14:paraId="50E9F63D" w14:textId="77777777" w:rsidR="0062156F" w:rsidRPr="00755ABF" w:rsidRDefault="00E64E18" w:rsidP="00C35843">
      <w:pPr>
        <w:pStyle w:val="Text1"/>
        <w:numPr>
          <w:ilvl w:val="0"/>
          <w:numId w:val="72"/>
        </w:numPr>
        <w:ind w:left="1134" w:hanging="425"/>
      </w:pPr>
      <w:r>
        <w:t>järjestämätön saaminen on maksettu takaisin osittain tai kokonaan; osittaisen takaisinmaksun tapauksessa ainoastaan takaisin maksettu määrä luokitellaan ulosvirtaukseksi;</w:t>
      </w:r>
    </w:p>
    <w:p w14:paraId="3A98739A" w14:textId="77777777" w:rsidR="0062156F" w:rsidRPr="00755ABF" w:rsidRDefault="00E64E18" w:rsidP="00C35843">
      <w:pPr>
        <w:pStyle w:val="Text1"/>
        <w:numPr>
          <w:ilvl w:val="0"/>
          <w:numId w:val="72"/>
        </w:numPr>
        <w:ind w:left="1134" w:hanging="425"/>
      </w:pPr>
      <w:r>
        <w:t>vakuus realisoidaan, mukaan lukien ulosvirtaukset, jotka johtuvat muista likvidaatio- tai oikeusmenettelyistä, kuten muiden omaisuuserien kuin oikeusmenettelyjen kautta saatujen vakuuksien realisoinnista ja vakuuden vapaaehtoisesta myynnistä;</w:t>
      </w:r>
    </w:p>
    <w:p w14:paraId="0597B4F0" w14:textId="77777777" w:rsidR="0062156F" w:rsidRPr="00755ABF" w:rsidRDefault="00E64E18" w:rsidP="00C35843">
      <w:pPr>
        <w:pStyle w:val="Text1"/>
        <w:numPr>
          <w:ilvl w:val="0"/>
          <w:numId w:val="72"/>
        </w:numPr>
        <w:ind w:left="1134" w:hanging="425"/>
      </w:pPr>
      <w:r>
        <w:t>laitos ottaa vakuudet haltuunsa tämän osan 175 kohdan mukaisesti, mukaan lukien tapaukset, joissa on kyse velan vaihtamisesta omaisuuseriin, vapaaehtoisista luovutuksista ja velan vaihtamisesta osakkeisiin;</w:t>
      </w:r>
    </w:p>
    <w:p w14:paraId="2805146F" w14:textId="77777777" w:rsidR="0062156F" w:rsidRPr="00755ABF" w:rsidRDefault="00E64E18" w:rsidP="00C35843">
      <w:pPr>
        <w:pStyle w:val="Text1"/>
        <w:numPr>
          <w:ilvl w:val="0"/>
          <w:numId w:val="72"/>
        </w:numPr>
        <w:ind w:left="1134" w:hanging="425"/>
      </w:pPr>
      <w:r>
        <w:t>järjestämätön saaminen on myyty;</w:t>
      </w:r>
    </w:p>
    <w:p w14:paraId="65EDB778" w14:textId="77777777" w:rsidR="0062156F" w:rsidRPr="00755ABF" w:rsidRDefault="00E64E18" w:rsidP="00C35843">
      <w:pPr>
        <w:pStyle w:val="Text1"/>
        <w:numPr>
          <w:ilvl w:val="0"/>
          <w:numId w:val="72"/>
        </w:numPr>
        <w:ind w:left="1134" w:hanging="425"/>
      </w:pPr>
      <w:r>
        <w:lastRenderedPageBreak/>
        <w:t xml:space="preserve">järjestämättömään saamiseen liittyvä riski on siirretty, ja saaminen täyttää taseesta pois kirjaamisen edellytykset; </w:t>
      </w:r>
    </w:p>
    <w:p w14:paraId="6BA46BEE" w14:textId="77777777" w:rsidR="0062156F" w:rsidRPr="00755ABF" w:rsidRDefault="00E64E18" w:rsidP="00C35843">
      <w:pPr>
        <w:pStyle w:val="Text1"/>
        <w:numPr>
          <w:ilvl w:val="0"/>
          <w:numId w:val="72"/>
        </w:numPr>
        <w:ind w:left="1134" w:hanging="425"/>
      </w:pPr>
      <w:r>
        <w:t>järjestämätön saaminen on kirjattu osittain tai kokonaan luottotappioksi; osittaisen luottotappioksi kirjaamisen tapauksessa ainoastaan luottotappioksi kirjattu määrä luokitellaan ulosvirtaukseksi;</w:t>
      </w:r>
    </w:p>
    <w:p w14:paraId="1DCD7489" w14:textId="77777777" w:rsidR="0062156F" w:rsidRPr="00755ABF" w:rsidRDefault="00E64E18" w:rsidP="00C35843">
      <w:pPr>
        <w:pStyle w:val="Text1"/>
        <w:numPr>
          <w:ilvl w:val="0"/>
          <w:numId w:val="72"/>
        </w:numPr>
        <w:ind w:left="1134" w:hanging="425"/>
      </w:pPr>
      <w:r>
        <w:t>järjestämätön saaminen lakkaa tai järjestämättömän saamisen osat lakkaavat olemasta järjestämättömiä muista syistä.</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 xml:space="preserve">Järjestämättömän saamisen uudelleenluokittelua tilinpäätössalkusta toiseen ei ilmoiteta </w:t>
      </w:r>
      <w:proofErr w:type="spellStart"/>
      <w:r>
        <w:t>sisäänvirtauksena</w:t>
      </w:r>
      <w:proofErr w:type="spellEnd"/>
      <w:r>
        <w:t xml:space="preserve"> eikä ulosvirtauksena. Järjestämättömän saamisen uudelleenluokittelu mistä tahansa tilinpäätössalkusta ”myytävänä olevaksi” ilmoitetaan poikkeuksellisesti ulosvirtauksena alkuperäisestä tilinpäätössalkusta ja </w:t>
      </w:r>
      <w:proofErr w:type="spellStart"/>
      <w:r>
        <w:t>sisäänvirtauksena</w:t>
      </w:r>
      <w:proofErr w:type="spellEnd"/>
      <w:r>
        <w:t xml:space="preserve"> ”myytävänä oleviin”.</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Seuraavat saamiset merkitään erillisille riveille:</w:t>
      </w:r>
    </w:p>
    <w:p w14:paraId="3A11CCA2" w14:textId="77777777" w:rsidR="0062156F" w:rsidRPr="00755ABF" w:rsidRDefault="00E64E18" w:rsidP="00C35843">
      <w:pPr>
        <w:pStyle w:val="Baseparagraphnumbered"/>
        <w:numPr>
          <w:ilvl w:val="0"/>
          <w:numId w:val="69"/>
        </w:numPr>
        <w:tabs>
          <w:tab w:val="left" w:pos="851"/>
        </w:tabs>
        <w:ind w:left="1066" w:hanging="357"/>
      </w:pPr>
      <w:r>
        <w:t>239ix kohdassa määritellyt liikekiinteistölainat, jotka jaotellaan liikekiinteistölainoihin pk-yrityksille ja liikekiinteistölainoihin muille rahoitusalan ulkopuolisille yrityksille kuin pk-yrityksille;</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tämän osan 86 kohdan a alakohdassa ja 87 kohdassa määritellyt kiinteistövakuudelliset luotot; </w:t>
      </w:r>
    </w:p>
    <w:p w14:paraId="67446323" w14:textId="77777777" w:rsidR="0062156F" w:rsidRPr="00755ABF" w:rsidRDefault="00E64E18" w:rsidP="00C35843">
      <w:pPr>
        <w:pStyle w:val="Baseparagraphnumbered"/>
        <w:numPr>
          <w:ilvl w:val="0"/>
          <w:numId w:val="69"/>
        </w:numPr>
        <w:tabs>
          <w:tab w:val="left" w:pos="851"/>
        </w:tabs>
        <w:ind w:left="1066" w:hanging="357"/>
      </w:pPr>
      <w:r>
        <w:t>tämän osan 88 kohdan a alakohdassa määritellyt kulutusluotot.</w:t>
      </w:r>
    </w:p>
    <w:p w14:paraId="459C3132" w14:textId="77777777" w:rsidR="0062156F" w:rsidRPr="00755ABF" w:rsidRDefault="0062156F" w:rsidP="0062156F">
      <w:pPr>
        <w:pStyle w:val="sub-subtitlenumbered"/>
        <w:jc w:val="both"/>
      </w:pPr>
      <w:bookmarkStart w:id="200" w:name="_Toc183790283"/>
      <w:r>
        <w:t>Liikekiinteistölainat ja lisätiedot kiinteistövakuudellisista luotoista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Lomakkeessa 18.2 esitetään tiedot liikekiinteistölainoista rahoitusalan ulkopuolisille yrityksille ja liike- tai asuinkiinteistövakuudellisista luotoista rahoitusalan ulkopuolisille yrityksille tai kotitalouksille jaoteltuina luototusasteen mukaan. Kaupankäyntitarkoituksessa pidettäviksi rahoitusvaroiksi ja myytävänä oleviksi vieraan pääoman ehtoisiksi instrumenteiksi luokiteltuja luottoja ei ilmoiteta näissä tiedoissa.</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 xml:space="preserve">”Liikekiinteistölainat” sisältää kiinteistötiedoissa olevien aukkojen täydentämisestä annetun </w:t>
      </w:r>
      <w:proofErr w:type="spellStart"/>
      <w:r>
        <w:t>EJRK:n</w:t>
      </w:r>
      <w:proofErr w:type="spellEnd"/>
      <w:r>
        <w:t xml:space="preserve"> suosituksen</w:t>
      </w:r>
      <w:r w:rsidR="00AC65E5" w:rsidRPr="00755ABF">
        <w:rPr>
          <w:rStyle w:val="FootnoteReference"/>
        </w:rPr>
        <w:footnoteReference w:id="9"/>
      </w:r>
      <w:r>
        <w:t xml:space="preserve"> 2 jakson 1 luvun 1 kohdassa määritellyt saamiset.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 xml:space="preserve">Luototusaste lasketaan kiinteistötiedoissa olevien aukkojen täydentämisestä annetun </w:t>
      </w:r>
      <w:proofErr w:type="spellStart"/>
      <w:r>
        <w:t>EJRK:n</w:t>
      </w:r>
      <w:proofErr w:type="spellEnd"/>
      <w:r>
        <w:t xml:space="preserve"> suosituksen 2 jakson 1 luvun 1 kohdassa vahvistetun nykyisen luototusasteen (LTV-C) laskentamenetelmän mukaisesti.</w:t>
      </w:r>
    </w:p>
    <w:p w14:paraId="67D8E061" w14:textId="77777777" w:rsidR="002B13B4" w:rsidRPr="00755ABF" w:rsidRDefault="002B13B4" w:rsidP="00D821B0">
      <w:pPr>
        <w:pStyle w:val="Baseparagraphnumbered"/>
        <w:numPr>
          <w:ilvl w:val="0"/>
          <w:numId w:val="0"/>
        </w:numPr>
        <w:tabs>
          <w:tab w:val="left" w:pos="851"/>
        </w:tabs>
        <w:ind w:left="709" w:hanging="357"/>
      </w:pPr>
      <w:r>
        <w:lastRenderedPageBreak/>
        <w:t>239xi.</w:t>
      </w:r>
      <w:r>
        <w:tab/>
        <w:t>Tiedot luotoille saaduista vakuuksista ja takauksista ilmoitetaan tämän osan 239 kohdan mukaisesti. Sen vuoksi sekä vakuuksista että takauksista ilmoitettavien määrien summan ylärajana on kyseisen saamisen kirjanpitoarvo.</w:t>
      </w:r>
    </w:p>
    <w:p w14:paraId="0624DC55" w14:textId="77777777" w:rsidR="009569C7" w:rsidRPr="00755ABF" w:rsidRDefault="00A834F1" w:rsidP="009569C7">
      <w:pPr>
        <w:pStyle w:val="subtitlenumbered"/>
        <w:jc w:val="both"/>
      </w:pPr>
      <w:bookmarkStart w:id="201" w:name="_Toc183790284"/>
      <w:r>
        <w:t>Lainanhoitojoustosaamiset (19)</w:t>
      </w:r>
      <w:bookmarkEnd w:id="201"/>
    </w:p>
    <w:p w14:paraId="4F255C5B" w14:textId="6656FF32" w:rsidR="009569C7" w:rsidRPr="00755ABF" w:rsidRDefault="00A834F1" w:rsidP="009569C7">
      <w:pPr>
        <w:pStyle w:val="Baseparagraphnumbered"/>
        <w:tabs>
          <w:tab w:val="left" w:pos="851"/>
        </w:tabs>
        <w:ind w:left="709"/>
      </w:pPr>
      <w:r>
        <w:t xml:space="preserve"> Lomakkeessa 19 lainanhoitojoustosaamiset ovat velkasopimuksia, joihin on sovellettu vakavaraisuusasetuksen 47 b artiklan 1 ja 2 kohdassa määriteltyjä lainanhoitojoustoja. </w:t>
      </w:r>
    </w:p>
    <w:p w14:paraId="0E473FEA" w14:textId="7C311179" w:rsidR="009569C7" w:rsidRPr="00755ABF" w:rsidRDefault="00427B62" w:rsidP="00427B62">
      <w:pPr>
        <w:pStyle w:val="Baseparagraphnumbered"/>
        <w:numPr>
          <w:ilvl w:val="0"/>
          <w:numId w:val="91"/>
        </w:numPr>
        <w:tabs>
          <w:tab w:val="left" w:pos="851"/>
        </w:tabs>
      </w:pPr>
      <w:r>
        <w:t xml:space="preserve"> Lainanhoitojoustoihin sisältyy myös sellaisten lausekkeiden käyttö, jotka velallisen päättäessä käyttää niitä antavat sille mahdollisuuden muuttaa sopimusehtoja, jäljempänä ”sopimukseen sisältyvät lainanhoitojoustolausekkeet”, ja jotka katsotaan myönnytykseksi, jos laitos hyväksyy kyseisten lausekkeiden käytön ja toteaa, että velallisella on taloudellisia vaikeuksia. </w:t>
      </w:r>
    </w:p>
    <w:p w14:paraId="5E6BB199" w14:textId="77777777" w:rsidR="009569C7" w:rsidRPr="00755ABF" w:rsidRDefault="00A834F1" w:rsidP="00D821B0">
      <w:pPr>
        <w:pStyle w:val="Baseparagraphnumbered"/>
        <w:tabs>
          <w:tab w:val="left" w:pos="851"/>
        </w:tabs>
        <w:ind w:left="709"/>
      </w:pPr>
      <w:r>
        <w:t xml:space="preserve">Liitteissä III ja IV sekä tässä liitteessä ”uudelleenrahoitus” tarkoittaa velkasopimusten käyttöä sen varmistamiseen, että muut velkasopimukset, joiden ehtoja velallinen ei pysty noudattamaan, maksetaan kokonaan tai osittain. </w:t>
      </w:r>
    </w:p>
    <w:p w14:paraId="64892042" w14:textId="32892005" w:rsidR="009569C7" w:rsidRPr="00755ABF" w:rsidRDefault="00A834F1" w:rsidP="009569C7">
      <w:pPr>
        <w:pStyle w:val="Baseparagraphnumbered"/>
        <w:tabs>
          <w:tab w:val="left" w:pos="851"/>
        </w:tabs>
        <w:ind w:left="709"/>
      </w:pPr>
      <w:r>
        <w:t xml:space="preserve">Lomakkeessa 19 ”velallinen” tarkoittaa vakavaraisuusasetuksen 47 b artiklan 4 kohdassa tarkoitettua vastapuolta. </w:t>
      </w:r>
    </w:p>
    <w:p w14:paraId="7BA77078" w14:textId="77777777" w:rsidR="009569C7" w:rsidRPr="00755ABF" w:rsidRDefault="00A834F1" w:rsidP="00D821B0">
      <w:pPr>
        <w:pStyle w:val="Baseparagraphnumbered"/>
        <w:tabs>
          <w:tab w:val="left" w:pos="851"/>
        </w:tabs>
        <w:ind w:left="709"/>
      </w:pPr>
      <w:r>
        <w:t xml:space="preserve">Lomakkeen 19 yhteydessä ”velka” (vieraan pääoman ehtoiset erät) sisältää luotot (mukaan lukien myös keskuspankkitalletukset ja muut vaadittaessa maksettavat talletukset), vieraan pääoman ehtoiset arvopaperit sekä annetut peruutettavissa olevat ja peruuttamattomat luottositoumukset, mukaan luettuina nimenomaisesti käypään arvoon tulosvaikutteisesti kirjattavaksi luokitellut luottositoumukset, jotka ovat raportointipäivänä omaisuuseriä. ”Velka” ei sisällä kaupankäyntitarkoituksessa pidettäviä eriä. </w:t>
      </w:r>
    </w:p>
    <w:p w14:paraId="6192AC65" w14:textId="77777777" w:rsidR="009569C7" w:rsidRPr="00755ABF" w:rsidRDefault="00A834F1" w:rsidP="00D821B0">
      <w:pPr>
        <w:pStyle w:val="Baseparagraphnumbered"/>
        <w:tabs>
          <w:tab w:val="left" w:pos="851"/>
        </w:tabs>
        <w:ind w:left="709"/>
      </w:pPr>
      <w:r>
        <w:t>”Velka” sisältää myös luotot ja vieraan pääoman ehtoiset arvopaperit, jotka luokitellaan pitkäaikaisiksi omaisuuseriksi, sekä luovutettavien erien ryhmät, jotka luokitellaan IFRS 5:n mukaisesti myytävänä oleviksi.</w:t>
      </w:r>
    </w:p>
    <w:p w14:paraId="52EC81D2" w14:textId="519E2726" w:rsidR="009569C7" w:rsidRPr="00755ABF" w:rsidRDefault="00A834F1" w:rsidP="009569C7">
      <w:pPr>
        <w:pStyle w:val="Baseparagraphnumbered"/>
        <w:tabs>
          <w:tab w:val="left" w:pos="851"/>
        </w:tabs>
        <w:ind w:left="709"/>
      </w:pPr>
      <w:r>
        <w:t xml:space="preserve"> Lomakkeessa 19 ”saaminen” tarkoittaa samaa kuin ”velka” tämän osan 246 ja 247 kohdassa. </w:t>
      </w:r>
    </w:p>
    <w:p w14:paraId="563D3B0A" w14:textId="77777777" w:rsidR="009569C7" w:rsidRPr="00755ABF" w:rsidRDefault="00A834F1" w:rsidP="00D821B0">
      <w:pPr>
        <w:pStyle w:val="Baseparagraphnumbered"/>
        <w:tabs>
          <w:tab w:val="left" w:pos="851"/>
        </w:tabs>
        <w:ind w:left="709"/>
      </w:pPr>
      <w:r>
        <w:t xml:space="preserve">Lomakkeessa 19 ilmoitetaan tässä liitteessä olevan 1 osan 15 kohdassa luetellut </w:t>
      </w:r>
      <w:proofErr w:type="spellStart"/>
      <w:r>
        <w:t>IFRS:n</w:t>
      </w:r>
      <w:proofErr w:type="spellEnd"/>
      <w:r>
        <w:t xml:space="preserve"> mukaiset tilinpäätössalkut ja kyseisen osan 16 kohdassa luetellut asiaa koskevan BAD-direktiiviin perustuvan kansallisen tilinpäätösnormiston mukaiset tilinpäätössalkut tämän osan 233 kohdan mukaisesti. </w:t>
      </w:r>
    </w:p>
    <w:p w14:paraId="060EE21A" w14:textId="77777777" w:rsidR="009569C7" w:rsidRPr="00755ABF" w:rsidRDefault="00A834F1" w:rsidP="009569C7">
      <w:pPr>
        <w:pStyle w:val="Baseparagraphnumbered"/>
        <w:tabs>
          <w:tab w:val="left" w:pos="851"/>
        </w:tabs>
        <w:ind w:left="709"/>
      </w:pPr>
      <w:r>
        <w:t>Lomakkeen 19 yhteydessä ”laitos” tarkoittaa laitosta, joka on soveltanut lainanhoitojoustoja.</w:t>
      </w:r>
    </w:p>
    <w:p w14:paraId="0404AF67" w14:textId="77777777" w:rsidR="009569C7" w:rsidRPr="00755ABF" w:rsidRDefault="00A834F1" w:rsidP="009569C7">
      <w:pPr>
        <w:pStyle w:val="Baseparagraphnumbered"/>
        <w:tabs>
          <w:tab w:val="left" w:pos="851"/>
        </w:tabs>
        <w:ind w:left="709"/>
      </w:pPr>
      <w:r>
        <w:t xml:space="preserve">Lomakkeessa 19 ”velan” ”kirjanpitoarvo, brutto” ilmoitetaan tässä liitteessä olevan 1 osan 34 kohdan mukaisesti. Annetuista luottositoumuksista, jotka ovat </w:t>
      </w:r>
      <w:r>
        <w:lastRenderedPageBreak/>
        <w:t>taseen ulkopuolisia vastuita, ilmoitetaan tämän liitteen tämän osan 118 kohdassa määritelty nimellisarvo.</w:t>
      </w:r>
    </w:p>
    <w:p w14:paraId="42C9BF7C" w14:textId="2208AECA" w:rsidR="009569C7" w:rsidRPr="00755ABF" w:rsidRDefault="00A834F1" w:rsidP="00D821B0">
      <w:pPr>
        <w:pStyle w:val="Baseparagraphnumbered"/>
        <w:tabs>
          <w:tab w:val="left" w:pos="851"/>
        </w:tabs>
        <w:ind w:left="709"/>
      </w:pPr>
      <w:r>
        <w:t xml:space="preserve">Jos on tehty myönnytys vakavaraisuusasetuksen 47 b artiklan 1 kohdan mukaisesti, saamiset katsotaan lainanhoitojoustollisiksi riippumatta siitä, onko jonkin määrän maksaminen viivästynyt tai luokitellaanko saamiset arvoltaan alentuneiksi sovellettavan tilinpäätössäännöstön mukaisesti tai laiminlyönnin kohteena oleviksi vakavaraisuusasetuksen 178 artiklan mukaisesti. Saamisia ei käsitellä lainanhoitojoustollisina, jos velallisella ei ole taloudellisia vaikeuksia. Muutettuja rahoitusvaroja käsitellään </w:t>
      </w:r>
      <w:proofErr w:type="spellStart"/>
      <w:r>
        <w:t>IFRS:n</w:t>
      </w:r>
      <w:proofErr w:type="spellEnd"/>
      <w:r>
        <w:t xml:space="preserve"> mukaan (IFRS 9.5.4.3 ja liite A) lainanhoitojoustollisina, jos on tehty vakavaraisuusasetuksen 47 b artiklan 1 kohdassa määritelty myönnytys, riippumatta siitä, onko rahoitusvaroihin kuuluvaan luottoriskierään tehty lainanhoitojoustomuutos alkuperäisen kirjaamisen jälkeen. </w:t>
      </w:r>
    </w:p>
    <w:p w14:paraId="1BA8EF62" w14:textId="71C10D81" w:rsidR="009569C7" w:rsidRPr="00755ABF" w:rsidRDefault="00A834F1" w:rsidP="00B32A99">
      <w:pPr>
        <w:pStyle w:val="Baseparagraphnumbered"/>
        <w:numPr>
          <w:ilvl w:val="0"/>
          <w:numId w:val="92"/>
        </w:numPr>
        <w:tabs>
          <w:tab w:val="left" w:pos="851"/>
        </w:tabs>
      </w:pPr>
      <w:r>
        <w:t>Kaikissa vakavaraisuusasetuksen 47 b artiklan 3 kohdassa luetelluissa olosuhteissa on kumottavissa olevana olettamuksena, että lainanhoitojousto on toteutettu.</w:t>
      </w:r>
    </w:p>
    <w:p w14:paraId="05ABC58D" w14:textId="77777777" w:rsidR="009569C7" w:rsidRPr="00755ABF" w:rsidRDefault="004F1742" w:rsidP="009569C7">
      <w:pPr>
        <w:pStyle w:val="Baseparagraphnumbered"/>
        <w:tabs>
          <w:tab w:val="left" w:pos="851"/>
        </w:tabs>
        <w:ind w:left="709"/>
      </w:pPr>
      <w:r>
        <w:t>Taloudellisia vaikeuksia arvioidaan 245 kohdassa tarkoitetun velallisen tasolla. Ainoastaan sellaiset saamiset, joihin on sovellettu lainanhoitojoustoja, yksilöidään lainanhoitojoustosaamisiksi.</w:t>
      </w:r>
    </w:p>
    <w:p w14:paraId="29C6750F" w14:textId="4F842CB6" w:rsidR="009569C7" w:rsidRPr="00755ABF" w:rsidRDefault="00A834F1" w:rsidP="009569C7">
      <w:pPr>
        <w:pStyle w:val="Baseparagraphnumbered"/>
        <w:tabs>
          <w:tab w:val="left" w:pos="851"/>
        </w:tabs>
        <w:ind w:left="709"/>
      </w:pPr>
      <w:r>
        <w:t>Lainanhoitojoustosaamiset sisällytetään järjestämättömien saamisten luokkaan tai terveiden ja erääntyneiden saamisten luokkaan tämän osan 213–239 kohdan ja 260 kohdan mukaisesti. Luokittelu lainanhoitojoustosaamiseksi lopetetaan, jos kaikki vakavaraisuusasetuksen 47 a artiklan 7 kohdassa säädetyt edellytykset täyttyvät.</w:t>
      </w:r>
    </w:p>
    <w:p w14:paraId="4945238A" w14:textId="1CB427A6" w:rsidR="009569C7" w:rsidRPr="00755ABF" w:rsidRDefault="00A834F1" w:rsidP="009569C7">
      <w:pPr>
        <w:pStyle w:val="Baseparagraphnumbered"/>
        <w:tabs>
          <w:tab w:val="left" w:pos="851"/>
        </w:tabs>
        <w:ind w:left="709"/>
      </w:pPr>
      <w:r>
        <w:t xml:space="preserve">Jos vakavaraisuusasetuksen 47 a artiklan 7 kohdassa mainitut edellytykset eivät täyty koeajan päättyessä, saaminen luokitellaan edelleen terveeksi ja erääntyneeksi lainanhoitojoustosaamiseksi, joka on koeajalla, kunnes kaikki edellytykset täyttyvät. Edellytyksiä arvioidaan vähintään neljännesvuosittain. </w:t>
      </w:r>
    </w:p>
    <w:p w14:paraId="7C7151E3" w14:textId="77777777" w:rsidR="009569C7" w:rsidRPr="00755ABF" w:rsidRDefault="00A834F1" w:rsidP="009569C7">
      <w:pPr>
        <w:pStyle w:val="Baseparagraphnumbered"/>
        <w:tabs>
          <w:tab w:val="left" w:pos="851"/>
        </w:tabs>
        <w:ind w:left="709"/>
      </w:pPr>
      <w:r>
        <w:t>Lainanhoitojoustosaamiset, jotka luokitellaan IFRS 5:n mukaisesti myytävänä oleviksi pitkäaikaisiksi omaisuuseriksi, luokitellaan edelleen lainanhoitojoustosaamisiksi.</w:t>
      </w:r>
    </w:p>
    <w:p w14:paraId="225F7770" w14:textId="77777777" w:rsidR="009569C7" w:rsidRPr="00755ABF" w:rsidRDefault="00A834F1" w:rsidP="009569C7">
      <w:pPr>
        <w:pStyle w:val="Baseparagraphnumbered"/>
        <w:tabs>
          <w:tab w:val="left" w:pos="851"/>
        </w:tabs>
        <w:ind w:left="709"/>
      </w:pPr>
      <w:r>
        <w:t>Lainanhoitojoustosaaminen voidaan katsoa terveeksi ja erääntyneeksi siitä päivästä, jona lainanhoitojoustot on toteutettu, jos molemmat seuraavista edellytyksistä täyttyvät:</w:t>
      </w:r>
    </w:p>
    <w:p w14:paraId="4375D4D6" w14:textId="77777777" w:rsidR="009569C7" w:rsidRPr="00755ABF" w:rsidRDefault="00A834F1" w:rsidP="00C35843">
      <w:pPr>
        <w:pStyle w:val="Text1"/>
        <w:numPr>
          <w:ilvl w:val="0"/>
          <w:numId w:val="46"/>
        </w:numPr>
        <w:ind w:left="1134" w:hanging="425"/>
      </w:pPr>
      <w:r>
        <w:t>kyseinen soveltaminen ei ole johtanut siihen, että saaminen luokiteltaisiin järjestämättömäksi;</w:t>
      </w:r>
    </w:p>
    <w:p w14:paraId="1A72E4B8" w14:textId="77777777" w:rsidR="009569C7" w:rsidRPr="00755ABF" w:rsidRDefault="00A834F1" w:rsidP="00C35843">
      <w:pPr>
        <w:pStyle w:val="Text1"/>
        <w:numPr>
          <w:ilvl w:val="0"/>
          <w:numId w:val="46"/>
        </w:numPr>
        <w:ind w:left="1134" w:hanging="425"/>
      </w:pPr>
      <w:r>
        <w:t xml:space="preserve">saamista ei katsottu järjestämättömäksi saamiseksi päivänä, jona lainanhoitojoustoja sovellettiin. </w:t>
      </w:r>
    </w:p>
    <w:p w14:paraId="44BD2B8E" w14:textId="2F95E82F" w:rsidR="009569C7" w:rsidRPr="00755ABF" w:rsidRDefault="00A834F1" w:rsidP="00286B6F">
      <w:pPr>
        <w:pStyle w:val="Baseparagraphnumbered"/>
        <w:tabs>
          <w:tab w:val="left" w:pos="851"/>
        </w:tabs>
        <w:ind w:left="709"/>
      </w:pPr>
      <w:r>
        <w:t xml:space="preserve">Jos koeajalla olevaan terveeseen ja erääntyneeseen lainanhoitojoustosaamiseen, joka on luokiteltu uudelleen järjestämättömien saamisten luokasta, sovelletaan täydentäviä lainanhoitojoustoja tai jos koeajalla </w:t>
      </w:r>
      <w:r>
        <w:lastRenderedPageBreak/>
        <w:t xml:space="preserve">oleva lainanhoitojoustosaaminen, joka on luokiteltu uudelleen järjestämättömien saamisten luokasta, on ollut erääntyneenä yli 30 päivää, saaminen luokitellaan järjestämättömäksi vakavaraisuusasetuksen 47 a artiklan 3 kohdan c alakohdan mukaisesti. </w:t>
      </w:r>
    </w:p>
    <w:p w14:paraId="283CAFB8" w14:textId="01C1F249" w:rsidR="009569C7" w:rsidRPr="00755ABF" w:rsidRDefault="00A834F1" w:rsidP="009569C7">
      <w:pPr>
        <w:pStyle w:val="Baseparagraphnumbered"/>
        <w:tabs>
          <w:tab w:val="left" w:pos="851"/>
        </w:tabs>
        <w:ind w:left="709"/>
      </w:pPr>
      <w:r>
        <w:t xml:space="preserve">”Terveet ja erääntyneet saamiset, joissa lainanhoitojoustoja” (terveet ja erääntyneet lainanhoitojoustosaamiset) käsittää lainanhoitojoustosaamiset, jotka eivät täytä järjestämättömäksi luokittelun edellytyksiä ja jotka sisällytetään terveiden ja erääntyneiden saamisten luokkaan. Terveet ja erääntyneet lainanhoitojoustosaamiset ovat koeajalla, kunnes kaikki vakavaraisuusasetuksen 47 a artiklan 7 kohdassa säädetyt edellytykset täyttyvät, myös silloin kun sovelletaan tämän osan 259 kohtaa. Koeajalla olevat terveet ja erääntyneet lainanhoitojoustosaamiset, jotka on luokiteltu uudelleen järjestämättömien lainanhoitojoustosaamisten luokasta, ilmoitetaan erikseen terveiden ja erääntyneiden lainanhoitojoustosaamisten yhteydessä sarakkeessa ”Joista: koeajalla olevat terveet ja erääntyneet lainanhoitojoustosaamiset, jotka on luokiteltu uudelleen järjestämättömistä saamisista”. </w:t>
      </w:r>
    </w:p>
    <w:p w14:paraId="3B2DE41C" w14:textId="77777777" w:rsidR="009569C7" w:rsidRPr="00755ABF" w:rsidRDefault="00A834F1" w:rsidP="009569C7">
      <w:pPr>
        <w:pStyle w:val="Baseparagraphnumbered"/>
        <w:tabs>
          <w:tab w:val="left" w:pos="851"/>
        </w:tabs>
        <w:ind w:left="709"/>
      </w:pPr>
      <w:r>
        <w:t xml:space="preserve">”Järjestämättömät saamiset, joissa lainanhoitojoustoja” (järjestämättömät lainanhoitojoustosaamiset) käsittää lainanhoitojoustosaamiset, jotka täyttävät järjestämättömäksi luokittelun edellytykset ja jotka sisällytetään järjestämättömien saamisten luokkaan. Näihin järjestämättömiin lainanhoitojoustosaamisiin sisältyvät seuraavat: </w:t>
      </w:r>
    </w:p>
    <w:p w14:paraId="6A94DDD6" w14:textId="77777777" w:rsidR="009569C7" w:rsidRPr="00755ABF" w:rsidRDefault="00A834F1" w:rsidP="00C35843">
      <w:pPr>
        <w:pStyle w:val="Text1"/>
        <w:numPr>
          <w:ilvl w:val="0"/>
          <w:numId w:val="47"/>
        </w:numPr>
        <w:ind w:left="1134" w:hanging="425"/>
      </w:pPr>
      <w:r>
        <w:t xml:space="preserve">saamiset, joista on tullut järjestämättömiä lainanhoitojoustojen soveltamisen vuoksi; </w:t>
      </w:r>
    </w:p>
    <w:p w14:paraId="6C0F4883" w14:textId="77777777" w:rsidR="009569C7" w:rsidRPr="00755ABF" w:rsidRDefault="00A834F1" w:rsidP="00C35843">
      <w:pPr>
        <w:pStyle w:val="Text1"/>
        <w:numPr>
          <w:ilvl w:val="0"/>
          <w:numId w:val="47"/>
        </w:numPr>
        <w:ind w:left="1134" w:hanging="425"/>
      </w:pPr>
      <w:r>
        <w:t xml:space="preserve">saamiset, jotka olivat järjestämättömiä ennen lainanhoitojoustojen soveltamista;  </w:t>
      </w:r>
    </w:p>
    <w:p w14:paraId="215DA767" w14:textId="77777777" w:rsidR="009569C7" w:rsidRPr="00755ABF" w:rsidRDefault="00A834F1" w:rsidP="00C35843">
      <w:pPr>
        <w:pStyle w:val="Text1"/>
        <w:numPr>
          <w:ilvl w:val="0"/>
          <w:numId w:val="47"/>
        </w:numPr>
        <w:ind w:left="1134" w:hanging="425"/>
      </w:pPr>
      <w:r>
        <w:t xml:space="preserve">lainanhoitojoustosaamiset, jotka on luokiteltu uudelleen terveiden ja erääntyneiden saamisten luokasta, mukaan luettuina saamiset, jotka on luokiteltu uudelleen 260 kohdan mukaisesti. </w:t>
      </w:r>
    </w:p>
    <w:p w14:paraId="20EBDDC8" w14:textId="77777777" w:rsidR="009569C7" w:rsidRPr="00755ABF" w:rsidRDefault="00A834F1" w:rsidP="009569C7">
      <w:pPr>
        <w:pStyle w:val="Baseparagraphnumbered"/>
        <w:tabs>
          <w:tab w:val="left" w:pos="851"/>
        </w:tabs>
        <w:ind w:left="709"/>
      </w:pPr>
      <w:r>
        <w:t>Jos lainanhoitojoustoja sovelletaan saamisiin, jotka olivat järjestämättömiä ennen lainanhoitojoustojen soveltamista, kyseisten lainanhoitojoustosaamisten määrä merkitään erikseen sarakkeeseen ”Joista: ennen lainanhoitojoustoja järjestämättömien saamisten lainanhoitojoustot”.</w:t>
      </w:r>
    </w:p>
    <w:p w14:paraId="13A80073" w14:textId="77777777" w:rsidR="009569C7" w:rsidRPr="00755ABF" w:rsidRDefault="00A834F1" w:rsidP="009569C7">
      <w:pPr>
        <w:pStyle w:val="Baseparagraphnumbered"/>
        <w:tabs>
          <w:tab w:val="left" w:pos="851"/>
        </w:tabs>
        <w:ind w:left="709"/>
      </w:pPr>
      <w:r>
        <w:t>Seuraavat järjestämättömät lainanhoitojoustosaamiset merkitään erillisiin sarakkeisiin:</w:t>
      </w:r>
    </w:p>
    <w:p w14:paraId="2F25F77F" w14:textId="3CF7E83A" w:rsidR="009569C7" w:rsidRPr="00755ABF" w:rsidRDefault="00A834F1" w:rsidP="00C35843">
      <w:pPr>
        <w:pStyle w:val="Text1"/>
        <w:numPr>
          <w:ilvl w:val="0"/>
          <w:numId w:val="48"/>
        </w:numPr>
        <w:ind w:left="1134" w:hanging="425"/>
      </w:pPr>
      <w:r>
        <w:t xml:space="preserve">saamiset, jotka katsotaan sovellettavan tilinpäätössäännöstön mukaisesti arvoltaan alentuneiksi. </w:t>
      </w:r>
      <w:proofErr w:type="spellStart"/>
      <w:r>
        <w:t>IFRS:n</w:t>
      </w:r>
      <w:proofErr w:type="spellEnd"/>
      <w:r>
        <w:t xml:space="preserve"> mukaan tässä sarakkeessa ilmoitetaan luottoriskin </w:t>
      </w:r>
      <w:proofErr w:type="gramStart"/>
      <w:r>
        <w:t>johdosta</w:t>
      </w:r>
      <w:proofErr w:type="gramEnd"/>
      <w:r>
        <w:t xml:space="preserve"> arvoltaan alentuneiden varojen määrä (vaihe 3) sekä ostettujen tai alun perin myönnettyjen luottoriskin johdosta arvoltaan alentuneiden rahoitusvarojen määrä, jos niitä pidetään järjestämättöminä tämän osan 215 kohdan mukaisesti;</w:t>
      </w:r>
    </w:p>
    <w:p w14:paraId="5E94940F" w14:textId="77777777" w:rsidR="009569C7" w:rsidRPr="00755ABF" w:rsidRDefault="00A834F1" w:rsidP="00C35843">
      <w:pPr>
        <w:pStyle w:val="Text1"/>
        <w:numPr>
          <w:ilvl w:val="0"/>
          <w:numId w:val="48"/>
        </w:numPr>
        <w:ind w:left="1134" w:hanging="425"/>
      </w:pPr>
      <w:r>
        <w:t>saamiset, joissa katsotaan olevan kyse vakavaraisuusasetuksen 178 artiklan mukaisesti toteutuneesta maksukyvyttömyydestä.</w:t>
      </w:r>
    </w:p>
    <w:p w14:paraId="0500E3E3" w14:textId="77777777" w:rsidR="009569C7" w:rsidRPr="00755ABF" w:rsidRDefault="00A834F1" w:rsidP="009569C7">
      <w:pPr>
        <w:pStyle w:val="Baseparagraphnumbered"/>
        <w:tabs>
          <w:tab w:val="left" w:pos="851"/>
        </w:tabs>
        <w:ind w:left="709"/>
      </w:pPr>
      <w:r>
        <w:lastRenderedPageBreak/>
        <w:t xml:space="preserve">Sarake ”Uudelleenrahoitus” sisältää sellaisen uuden sopimuksen (”uudelleen rahoitettava velka”) bruttomääräisen kirjanpitoarvon, joka on tehty uudelleenrahoitustoimen osana ja täyttää lainanhoitojouston edellytykset, sekä vanhan takaisin maksetun sopimuksen jäljellä olevan osan bruttomääräisen kirjanpitoarvon. </w:t>
      </w:r>
    </w:p>
    <w:p w14:paraId="0E33262D" w14:textId="77777777" w:rsidR="009569C7" w:rsidRPr="00755ABF" w:rsidRDefault="00A834F1" w:rsidP="009569C7">
      <w:pPr>
        <w:pStyle w:val="Baseparagraphnumbered"/>
        <w:tabs>
          <w:tab w:val="left" w:pos="851"/>
        </w:tabs>
        <w:ind w:left="709"/>
      </w:pPr>
      <w:r>
        <w:t>Lainanhoitojoustosaamiset, joihin liittyy sekä muutoksia että uudelleenrahoitusta, merkitään sarakkeeseen ”Instrumentit, joiden ehdoissa muutoksia” tai sarakkeeseen ”Uudelleenrahoitus” riippuen siitä, mikä toimenpide vaikuttaa eniten rahavirtoihin. Pankkien yhteenliittymän suorittama uudelleenrahoitus ilmoitetaan sarakkeessa ”Uudelleenrahoitus” raportoivan laitoksen uudelleen rahoittaman velan kokonaismäärän osalta tai raportoivassa laitoksessa jäljellä olevan uudelleen rahoitetun velan kokonaismäärän osalta. Useiden velkojen uudelleenpaketointi uudeksi velaksi ilmoitetaan muutoksena, jollei ole myös uudelleenrahoitustoimea, jolla on suurempi vaikutus rahavirtoihin. Jos lainanhoitojousto, joka toteutetaan muuttamalla ongelmasaamisen ehtoja, johtaa kyseisen saamisen kirjaamiseen pois taseesta ja uuden saamisen kirjaamiseen, uutta saamista käsitellään lainanhoitojoustollisena velkana.</w:t>
      </w:r>
    </w:p>
    <w:p w14:paraId="5B4C545A" w14:textId="77777777" w:rsidR="009569C7" w:rsidRPr="00755ABF" w:rsidRDefault="004F1742" w:rsidP="009569C7">
      <w:pPr>
        <w:pStyle w:val="Baseparagraphnumbered"/>
        <w:tabs>
          <w:tab w:val="left" w:pos="851"/>
        </w:tabs>
        <w:ind w:left="709"/>
      </w:pPr>
      <w:r>
        <w:t xml:space="preserve">Kertyneet arvonalentumiset ja kertyneet käyvän arvon negatiiviset muutokset, jotka johtuvat luottoriskistä ja varauksista, ilmoitetaan tämän osan 11, 69–71, 106 ja 110 kohdan mukaisesti.  </w:t>
      </w:r>
    </w:p>
    <w:p w14:paraId="1A4CEFE4" w14:textId="77777777" w:rsidR="009569C7" w:rsidRPr="00755ABF" w:rsidRDefault="00A834F1" w:rsidP="00BA0DE3">
      <w:pPr>
        <w:pStyle w:val="Baseparagraphnumbered"/>
        <w:tabs>
          <w:tab w:val="left" w:pos="851"/>
        </w:tabs>
        <w:ind w:left="709"/>
      </w:pPr>
      <w:r>
        <w:t>Lainanhoitojoustosaamisille saadut vakuudet ja takaukset ilmoitetaan kaikista lainanhoitojoustosaamisista siitä riippumatta, ovatko ne terveitä ja erääntyneitä vai järjestämättömiä. Lisäksi järjestämättömille lainanhoitojoustosaamisille saadut vakuudet ja takaukset esitetään erikseen. Määrät, jotka ilmoitetaan saaduista vakuuksista ja saaduista takauksista, lasketaan tämän osan 172 ja 174 kohdan mukaisesti. Sekä vakuuksista että takauksista ilmoitettavien määrien summan ylärajana on kyseisen taseeseen kirjatun saamisen kirjanpitoarvo tai kyseisen taseen ulkopuolisen saamisen nimellisarvo varausten vähentämisen jälkeen.</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183790285"/>
      <w:r>
        <w:t>Maantieteellinen jakautuminen</w:t>
      </w:r>
      <w:bookmarkEnd w:id="168"/>
      <w:r>
        <w:t xml:space="preserve"> (20)</w:t>
      </w:r>
      <w:bookmarkEnd w:id="202"/>
      <w:bookmarkEnd w:id="203"/>
      <w:bookmarkEnd w:id="204"/>
    </w:p>
    <w:p w14:paraId="371E2A48" w14:textId="77777777" w:rsidR="009569C7" w:rsidRPr="00755ABF" w:rsidRDefault="00A834F1" w:rsidP="009569C7">
      <w:pPr>
        <w:pStyle w:val="Baseparagraphnumbered"/>
      </w:pPr>
      <w:r>
        <w:t xml:space="preserve">Lomakkeen 20 tiedot ilmoitetaan, jos laitos ylittää tämän asetuksen 5 artiklan a alakohdan 4 alakohdassa asetetun kynnyksen. </w:t>
      </w:r>
    </w:p>
    <w:p w14:paraId="1B48D211" w14:textId="77777777" w:rsidR="009569C7" w:rsidRPr="00755ABF" w:rsidRDefault="00A834F1" w:rsidP="009569C7">
      <w:pPr>
        <w:pStyle w:val="sub-subtitlenumbered"/>
        <w:jc w:val="both"/>
      </w:pPr>
      <w:bookmarkStart w:id="205" w:name="_Toc183790286"/>
      <w:r>
        <w:t>Maantieteellinen jakautuminen toimintojen sijaintipaikan mukaan (20.1–20.3)</w:t>
      </w:r>
      <w:bookmarkEnd w:id="205"/>
    </w:p>
    <w:p w14:paraId="53AF9BB5" w14:textId="77777777" w:rsidR="009569C7" w:rsidRPr="00755ABF" w:rsidRDefault="00A834F1" w:rsidP="009569C7">
      <w:pPr>
        <w:pStyle w:val="Baseparagraphnumbered"/>
      </w:pPr>
      <w:r>
        <w:t>Lomakkeissa 20.1–20.3 maantieteellinen jakautuminen toimintojen sijaintipaikan mukaan tarkoittaa laitosten toimintojen jakautumista ”toimintoihin kotimaassa” ja ”toimintoihin ulkomailla”. Tässä osassa ”sijaintipaikka” tarkoittaa lainkäyttöaluetta, jolla vastaavat varat tai velat kirjannut oikeushenkilö on perustettu. Sivuliikkeillä sijaintipaikka tarkoittaa niiden kotipaikan lainkäyttöaluetta. ”Toiminnot kotimaassa” sisältää toiminnot, jotka on tunnustettu siinä jäsenvaltiossa, jossa raportoiva laitos sijaitsee.</w:t>
      </w:r>
    </w:p>
    <w:p w14:paraId="12F55E2D" w14:textId="77777777" w:rsidR="009569C7" w:rsidRPr="00755ABF" w:rsidRDefault="00A834F1" w:rsidP="009569C7">
      <w:pPr>
        <w:pStyle w:val="sub-subtitlenumbered"/>
        <w:jc w:val="both"/>
      </w:pPr>
      <w:bookmarkStart w:id="206" w:name="_Toc183790287"/>
      <w:r>
        <w:lastRenderedPageBreak/>
        <w:t>Maantieteellinen jakautuminen vastapuolen kotipaikan mukaan (20.4–20.7)</w:t>
      </w:r>
      <w:bookmarkEnd w:id="206"/>
    </w:p>
    <w:p w14:paraId="6A2A9BA4" w14:textId="77777777" w:rsidR="009569C7" w:rsidRPr="00755ABF" w:rsidRDefault="00A834F1" w:rsidP="009569C7">
      <w:pPr>
        <w:pStyle w:val="Baseparagraphnumbered"/>
      </w:pPr>
      <w:r>
        <w:t>Lomakkeet 20.4–20.7 sisältävät maakohtaiset tiedot tässä liitteessä olevan 1 osan 43 kohdan mukaisesti määritellyn välittömän vastapuolen kotipaikan perusteella. Erittelyssä annetaan tiedot vastuista tai veloista, joita laitoksella on vastapuolille kussakin ulkomaassa, jossa laitoksella on vastuita. Kansainvälisille organisaatioille ja kansainvälisille kehityspankeille olevia vastuita tai velkoja ei luokitella laitoksen kotipaikkaan vaan maantieteelliseen alueeseen ”muut maat”.</w:t>
      </w:r>
    </w:p>
    <w:p w14:paraId="7FA1E4BA" w14:textId="77777777" w:rsidR="009569C7" w:rsidRPr="00755ABF" w:rsidRDefault="00A834F1" w:rsidP="009569C7">
      <w:pPr>
        <w:pStyle w:val="Baseparagraphnumbered"/>
      </w:pPr>
      <w:r>
        <w:t xml:space="preserve">”Johdannaiset” sisältää sekä kaupankäyntitarkoituksessa pidettävät johdannaiset, mukaan luettuina taloudelliset suojaukset, että IFRS-standardien ja kansallisen tilinpäätösnormiston mukaiset suojausjohdannaiset, jotka ilmoitetaan lomakkeissa 10 ja 11. </w:t>
      </w:r>
    </w:p>
    <w:p w14:paraId="00D0A0F8" w14:textId="11D5F0E1" w:rsidR="009569C7" w:rsidRPr="00755ABF" w:rsidRDefault="00A834F1" w:rsidP="009569C7">
      <w:pPr>
        <w:pStyle w:val="Baseparagraphnumbered"/>
      </w:pPr>
      <w:r>
        <w:t>IFRS-standardien mukaisesti kaupankäyntitarkoituksessa pidettävät rahoitusvarat ja tilinpäätösnormiston mukaiset kaupankäyntivarat yksilöidään erikseen. Rahoitusvaroilla, joihin sovelletaan arvon alentumista, tarkoitetaan samaa kuin tämän osan 93 kohdassa. Lomakkeessa 20.4 keskuspankkitalletukset ja muut vaadittaessa maksettavat talletukset ilmoitetaan yhdessä sellaisten rahoitusvarojen kanssa, joihin sovelletaan arvon alentumista. LOCOM-menetelmällä arvostettavat rahoitusvarat, joihin kohdistuu luottoriskistä johtuvia arvonoikaisuja, katsotaan arvoltaan alentuneiksi.</w:t>
      </w:r>
    </w:p>
    <w:p w14:paraId="5EBC0510" w14:textId="77777777" w:rsidR="009569C7" w:rsidRPr="00755ABF" w:rsidRDefault="00A834F1" w:rsidP="009569C7">
      <w:pPr>
        <w:pStyle w:val="Baseparagraphnumbered"/>
      </w:pPr>
      <w:r>
        <w:t>Lomakkeissa 20.4 ja 20.7 ”Kertyneet arvonalentumiset” ja ”Kertyneet käyvän arvon negatiiviset muutokset, jotka johtuvat järjestämättömiin saamisiin liittyvästä luottoriskistä” ilmoitetaan tämän osan 69–71 kohdassa määritellyn mukaisesti.</w:t>
      </w:r>
    </w:p>
    <w:p w14:paraId="6E1B0EC7" w14:textId="77777777" w:rsidR="009569C7" w:rsidRPr="00755ABF" w:rsidRDefault="00A834F1" w:rsidP="009569C7">
      <w:pPr>
        <w:pStyle w:val="Baseparagraphnumbered"/>
      </w:pPr>
      <w:r>
        <w:t xml:space="preserve">Lomakkeessa 20.4 vieraan pääoman ehtoisista instrumenteista ilmoitetaan tässä liitteessä olevan 1 osan 34 kohdan mukaisesti määritelty ”bruttomääräinen kirjanpitoarvo”. Johdannaisista ja oman pääoman ehtoisista instrumenteista ilmoitettava rahamäärä on kirjanpitoarvo. Sarakkeessa ”Josta: järjestämättömät” vieraan pääoman ehtoiset instrumentit ilmoitetaan tämän osan 213–239 tai 260 kohdassa määritellyn mukaisesti. ”Lainanhoitojoustolliset” sisältää kaikki lomakkeen 19 mukaiset ”velka”-sopimukset, joihin sovelletaan tämän osan 240–268 kohdassa määriteltyjä lainanhoitojoustoja. </w:t>
      </w:r>
    </w:p>
    <w:p w14:paraId="1F12D70A" w14:textId="77777777" w:rsidR="009569C7" w:rsidRPr="00755ABF" w:rsidRDefault="00A834F1" w:rsidP="009569C7">
      <w:pPr>
        <w:pStyle w:val="Baseparagraphnumbered"/>
      </w:pPr>
      <w:r>
        <w:t>Lomakkeessa 20.5 ”Varaukset annetuista sitoumuksista ja takauksista” sisältää IAS 37:n mukaisesti arvostettavat varaukset, IFRS 4:n mukaisesti vakuutussopimuksina käsiteltäviä takauksia koskevat luottotappiot, varaukset luottositoumuksista ja takauksista, joihin sovelletaan IFRS 9:n mukaisia arvonalentumista koskevia vaatimuksia, sekä varaukset BAD-direktiiviin perustuvan kansallisen tilinpäätösnormiston mukaisista sitoumuksista ja takauksista tämän osan 11 kohdan mukaisesti.</w:t>
      </w:r>
    </w:p>
    <w:p w14:paraId="30D06018" w14:textId="5020FFEF" w:rsidR="009569C7" w:rsidRPr="00755ABF" w:rsidRDefault="00A834F1" w:rsidP="009569C7">
      <w:pPr>
        <w:pStyle w:val="Baseparagraphnumbered"/>
      </w:pPr>
      <w:r>
        <w:t xml:space="preserve">Lomakkeessa 20.7 muut kuin kaupankäyntitarkoituksessa pidettävät ja myytävänä olevat luotot ilmoitetaan maakohtaisesti NACE-koodeittain. </w:t>
      </w:r>
      <w:r>
        <w:lastRenderedPageBreak/>
        <w:t>NACE-koodit ilmoitetaan ensimmäisellä jaottelutasolla (eli ”pääluokkien” tasolla). Luotot, joihin sovelletaan arvon alentumista, liittyvät tämän osan 93 kohdassa tarkoitettuihin salkkuihin.</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246770636"/>
      <w:bookmarkStart w:id="212" w:name="_Toc183790288"/>
      <w:bookmarkEnd w:id="207"/>
      <w:bookmarkEnd w:id="208"/>
      <w:r>
        <w:t>Aineelliset ja aineettomat hyödykkeet: varat, jotka ovat operatiivisen vuokrasopimuksen kohteena (21)</w:t>
      </w:r>
      <w:bookmarkEnd w:id="209"/>
      <w:bookmarkEnd w:id="210"/>
      <w:bookmarkEnd w:id="212"/>
    </w:p>
    <w:p w14:paraId="27F3D29F" w14:textId="77777777" w:rsidR="009569C7" w:rsidRPr="00755ABF" w:rsidRDefault="00A834F1" w:rsidP="009569C7">
      <w:pPr>
        <w:pStyle w:val="Baseparagraphnumbered"/>
      </w:pPr>
      <w:r>
        <w:t>Tämän asetuksen 9 artiklan 2 kohdan e alakohdassa säädetyn kynnyksen laskemiseksi aineelliset hyödykkeet, jotka laitos (vuokralle antaja) on vuokrannut kolmansille osapuolille sopimuksilla, jotka voidaan luokitella operatiivisiksi vuokrasopimuksiksi sovellettavan tilinpäätössäännöstön nojalla, jaetaan aineellisten hyödykkeiden kokonaismäärällä.</w:t>
      </w:r>
    </w:p>
    <w:p w14:paraId="4FE3D2CF" w14:textId="77777777" w:rsidR="009569C7" w:rsidRPr="00755ABF" w:rsidRDefault="00A834F1" w:rsidP="009569C7">
      <w:pPr>
        <w:pStyle w:val="Baseparagraphnumbered"/>
      </w:pPr>
      <w:r>
        <w:t>IFRS-standardien mukaisesti omaisuuserät, jotka laitos (vuokralle antaja) on vuokrannut kolmansille osapuolille operatiivisilla vuokrasopimuksilla, eritellään arvostusmenetelmän mukaan.</w:t>
      </w:r>
    </w:p>
    <w:p w14:paraId="721B401D" w14:textId="77777777" w:rsidR="009569C7" w:rsidRPr="00755ABF" w:rsidRDefault="00A834F1" w:rsidP="009569C7">
      <w:pPr>
        <w:pStyle w:val="subtitlenumbered"/>
        <w:jc w:val="both"/>
      </w:pPr>
      <w:bookmarkStart w:id="213" w:name="_Toc362359317"/>
      <w:bookmarkStart w:id="214" w:name="_Toc361844246"/>
      <w:bookmarkStart w:id="215" w:name="_Toc244498341"/>
      <w:bookmarkStart w:id="216" w:name="_Toc244500572"/>
      <w:bookmarkStart w:id="217" w:name="_Toc246770631"/>
      <w:bookmarkStart w:id="218" w:name="_Toc183790289"/>
      <w:r>
        <w:t>Omaisuudenhoito, säilytys ja muut palvelut (22)</w:t>
      </w:r>
      <w:bookmarkEnd w:id="213"/>
      <w:bookmarkEnd w:id="218"/>
    </w:p>
    <w:bookmarkEnd w:id="214"/>
    <w:p w14:paraId="1A778E7A" w14:textId="77777777" w:rsidR="009569C7" w:rsidRPr="00755ABF" w:rsidRDefault="00A834F1" w:rsidP="009569C7">
      <w:pPr>
        <w:pStyle w:val="Baseparagraphnumbered"/>
      </w:pPr>
      <w:r>
        <w:t>Tämän asetuksen 9 artiklan 2 kohdan f alakohdassa säädetyn kynnyksen laskemiseksi ”nettomääräiset palkkiotuotot” on ”palkkiotuottojen” ja ”palkkiokulujen” välisen erotuksen absoluuttinen arvo. Samoin ”nettokoron” määrä on ”korkotuottojen” ja ”korkokulujen” välisen erotuksen absoluuttinen arvo.</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183790290"/>
      <w:r>
        <w:t>Palkkiotuotot ja -kulut</w:t>
      </w:r>
      <w:bookmarkEnd w:id="215"/>
      <w:bookmarkEnd w:id="216"/>
      <w:bookmarkEnd w:id="217"/>
      <w:r>
        <w:t xml:space="preserve"> toiminnoittain (22.1)</w:t>
      </w:r>
      <w:bookmarkEnd w:id="219"/>
      <w:bookmarkEnd w:id="220"/>
      <w:bookmarkEnd w:id="221"/>
    </w:p>
    <w:p w14:paraId="0BD916FE" w14:textId="77777777" w:rsidR="009569C7" w:rsidRPr="00755ABF" w:rsidRDefault="00A834F1" w:rsidP="009569C7">
      <w:pPr>
        <w:pStyle w:val="Baseparagraphnumbered"/>
      </w:pPr>
      <w:r>
        <w:t xml:space="preserve">Palkkiotuotot ja -kulut ilmoitetaan toimintojen mukaan eriteltyinä. IFRS-standardien mukaisesti tämä lomake sisältää muut palkkiotuotot ja -kulut kuin seuraavat: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rahamäärät, jotka otetaan huomioon rahoitusinstrumenttien efektiivisen koron laskennassa (IFRS 7.20(c));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rahamäärät, jotka on saatu käypään arvoon tulosvaikutteisesti arvostettavista rahoitusinstrumenteista (IFRS 7.20(c)(i)). </w:t>
      </w:r>
    </w:p>
    <w:p w14:paraId="2AC9DC51" w14:textId="77777777" w:rsidR="009569C7" w:rsidRPr="00755ABF" w:rsidRDefault="00A834F1" w:rsidP="009569C7">
      <w:pPr>
        <w:pStyle w:val="Baseparagraphnumbered"/>
      </w:pPr>
      <w:r>
        <w:t>Näihin tietoihin ei sisällytetä transaktiomenoja, jotka johtuvat suoraan sellaisten rahoitusinstrumenttien hankinnasta tai liikkeeseenlaskusta, joita ei arvosteta käypään arvoon tulosvaikutteisesti. Kyseiset menot ovat osa kyseisten instrumenttien alkuperäistä hankinta-/liikkeeseenlaskuarvoa, ja ne jaksotetaan tulosvaikutteisesti niiden jäljellä olevalle käyttöajalle efektiivistä korkoa käyttäen (ks. IFRS 9.5.1.1).</w:t>
      </w:r>
    </w:p>
    <w:p w14:paraId="1D15D3C4" w14:textId="77777777" w:rsidR="009569C7" w:rsidRPr="00755ABF" w:rsidRDefault="00A834F1" w:rsidP="009569C7">
      <w:pPr>
        <w:pStyle w:val="Baseparagraphnumbered"/>
      </w:pPr>
      <w:r>
        <w:t xml:space="preserve">IFRS-standardien mukaisesti transaktiomenot, jotka aiheutuvat suoraan sellaisten rahoitusinstrumenttien hankinnasta tai liikkeeseenlaskusta, jotka arvostetaan käypään arvoon tulosvaikutteisesti, sisällytetään kohtaan ”Voitot tai tappiot kaupankäyntitarkoituksessa pidettävistä rahoitusvaroista ja veloista, netto”, ”Voitot tai tappiot kaupankäyntivaraston ulkopuolisista rahoitusvaroista, jotka on pakko arvostaa käypään arvoon tulosvaikutteisesti, netto” tai ”Voitot tai tappiot rahoitusvaroista ja -veloista, jotka on nimenomaisesti luokiteltu käypään arvoon tulosvaikutteisesti kirjattaviksi, netto” riippuen siitä, mihin tilinpäätössalkkuun kyseiset transaktiomenot </w:t>
      </w:r>
      <w:r>
        <w:lastRenderedPageBreak/>
        <w:t>luokitellaan. Kyseiset transaktiomenot eivät muodosta osaa kyseisten instrumenttien alkuperäisestä hankinta- tai liikkeeseenlaskuarvosta, ja ne kirjataan välittömästi tuloslaskelmaan.</w:t>
      </w:r>
    </w:p>
    <w:p w14:paraId="6969C37E" w14:textId="77777777" w:rsidR="009569C7" w:rsidRPr="00755ABF" w:rsidRDefault="00A834F1" w:rsidP="009569C7">
      <w:pPr>
        <w:pStyle w:val="Baseparagraphnumbered"/>
      </w:pPr>
      <w:r>
        <w:t xml:space="preserve">Laitokset ilmoittavat palkkiotuotot ja -kulut seuraavien kriteerien mukaisesti: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”Arvopaperit – Liikkeeseenlaskut” sisältää palkkiot, jotka laitos on saanut osallistumisesta sellaisten arvopapereiden alullepanoon tai liikkeeseenlaskuun, joita se ei ole itse pannut alulle tai laskenut liikkeeseen;</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”Arvopaperit – Arvopaperinvälitys” sisältää palkkiot, jotka laitokselle on kertynyt siitä, että se on vastaanottanut, siirtänyt ja toteuttanut asiakkaidensa puolesta arvopapereiden osto- tai myyntitoimeksiantoja;</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”Arvopaperit – Muut arvopapereihin liittyvät palkkiotuotot” sisältää palkkiot, jotka laitokselle on kertynyt siitä, että se on tarjonnut muita palveluja, jotka liittyvät arvopapereihin, joita se ei ole itse pannut alulle tai laskenut liikkeeseen;</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Palkkiokuluissa ”arvopaperit” sisältää laitokselta perityt palkkiot, kun se vastaanottaa arvopapereihin liittyviä palveluja, riippumatta siitä, ovatko arvopaperit laitoksen alullepanemia tai liikkeeseen laskemia;</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”Investointipankkitoiminta – Fuusio- ja yrityskauppaneuvonta” sisältää palkkiot yritysasiakkaiden fuusio- ja yrityskauppatoimiin liittyvistä neuvontapalveluista;</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”Investointipankkitoiminta – Varainhallintapalvelut” sisältää palkkiot yritysasiakkaille tarjotuista palveluista, jotka liittyvät pääomamarkkinaneuvontaan;</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”Investointipankkitoiminta – Muut investointipankkitoimintaan liittyvät palkkiotuotot” sisältävät kaikki muut kyseiseen toimintaan liittyvät palkkiot;</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”Maksullinen neuvonta” sisältää palkkiot, jotka peritään asiakkaille tarjottavista neuvontapalveluista, jotka eivät liity suoraan omaisuudenhoitoon, kuten yksityispankkitoimintaan liittyvät palkkiot. Fuusio- ja yrityskauppaneuvonnasta perittyjä palkkioita ei sisällytetä tähän, vaan kohtaan ”Investointipankkitoiminta – Fuusio- ja yrityskauppaneuvonta”;</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”Selvitystoiminta” sisältää palkkiotuotot (-kulut), joita laitokselle on kertynyt (jotka ovat tulleet laitoksen maksettaviksi), kun kyseinen laitos on osallistunut vastapuoli- ja selvitysjärjestelyihin;</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”Omaisuudenhoito”, ”Säilytys”, ”Keskitetyt hallintopalvelut yhteistä sijoitustoimintaa harjoittaville yrityksille” ja ”Omaisuudenhoitotoiminnot” sisältävät palkkiotuotot (-kulut), joita kyseisiä palveluja tarjonneelle laitokselle on kertynyt (jotka ovat tulleet laitoksen maksettaviksi);</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lastRenderedPageBreak/>
        <w:t>”Maksupalvelut” sisältävät palkkiotuotot (-kulut), joita Euroopan parlamentin ja neuvoston direktiivin (EU) 2015/2366</w:t>
      </w:r>
      <w:r w:rsidR="00C57C7C" w:rsidRPr="00755ABF">
        <w:rPr>
          <w:rStyle w:val="FootnoteReference"/>
          <w:rFonts w:ascii="Times New Roman" w:hAnsi="Times New Roman"/>
          <w:sz w:val="24"/>
          <w:szCs w:val="24"/>
        </w:rPr>
        <w:footnoteReference w:id="10"/>
      </w:r>
      <w:r>
        <w:rPr>
          <w:rFonts w:ascii="Times New Roman" w:hAnsi="Times New Roman"/>
          <w:sz w:val="24"/>
        </w:rPr>
        <w:t xml:space="preserve"> liitteessä I tarkoitettuja maksupalveluja tarjonneelle (vastaanottaneelle) laitokselle on kertynyt (jotka ovat tulleet laitoksen maksettaviksi). Palkkiotuottoja koskevat tiedot ilmoitetaan erikseen käyttötilien, luottokorttien, pankkikorttien ja muiden korttimaksujen, tilisiirtojen ja muiden maksumääräysten osalta sekä muiden maksupalveluihin liittyvien palkkiotuottojen osalta. ”Muut maksupalveluihin liittyvät palkkiotuotot” sisältää maksut, joita peritään laitoksen pankkiautomaattiverkoston käytöstä korteilla, joita laitos ei ole myöntänyt. Luotto-, pankki- ja muista korteista aiheutuvat palkkiokulut ilmoitetaan erikseen;</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”Jaetut muttei hallinnoidut asiakasvarat (tuotetyypeittäin)” sisältää palkkiotuotot sellaisten tuotteiden jakamisesta nykyisille asiakkaille, joiden liikkeeseenlasku on tapahtunut vakavaraisuusvalvonnassa olevan ryhmän ulkopuolisten yhteisöjen toimesta. Tämä tieto ilmoitetaan tuotteen tyypin mukaan;</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Palkkiokuluissa ”Ulkoisesti toteutettu tuotteiden jakelu” sisältää kulut, jotka aiheutuvat laitoksen tuotteiden ja palvelujen jakelusta ulkoisten asiamiesten verkoston / ulkoisten palveluntarjoajien, kuten kiinnelainanvälittäjien, verkkolainapalvelujen tai </w:t>
      </w:r>
      <w:proofErr w:type="spellStart"/>
      <w:r>
        <w:rPr>
          <w:rFonts w:ascii="Times New Roman" w:hAnsi="Times New Roman"/>
          <w:sz w:val="24"/>
        </w:rPr>
        <w:t>Fintech</w:t>
      </w:r>
      <w:proofErr w:type="spellEnd"/>
      <w:r>
        <w:rPr>
          <w:rFonts w:ascii="Times New Roman" w:hAnsi="Times New Roman"/>
          <w:sz w:val="24"/>
        </w:rPr>
        <w:t>-sovellusten kanssa tehdyn jakelujärjestelyn kautta;</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”Strukturoidut tuotteet” sisältää palkkiot, jotka laitos on saanut osallistumisesta sellaisten rahoitusinstrumenttien alullepanoon tai liikkeeseenlaskuun, jotka eivät ole laitoksen itsensä alulle panemia tai liikkeeseen laskemia arvopapereita;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”Lainanhoitotoiminnot” sisältää tulopuolella palkkiotuotot, jotka ovat kertyneet lainanhoitopalveluja tarjoavalle laitokselle, ja menopuolella lainapalvelujen tarjoajien laitokselta veloittamat palkkiokulut;</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”Annetut luottositoumukset” ja ”Annetut takaukset” sisältävät raportointikauden aikana tuloksi kirjatun jaksotusmäärän palkkioista, jotka ovat kertyneet kyseisistä alun perin ”muiksi veloiksi” kirjatuista toiminnoista;</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”Saadut luottositoumukset” ja ”Saadut takaukset” sisältävät palkkiot, jotka laitos on raportointikauden aikana kirjannut menoksi sen jälkeen, kun ne on veloittanut vastapuoli, joka on antanut alun perin ”muiksi varoiksi” kirjatun luottositoumuksen tai takauksen;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Kohdassa ”myönnetyt luotot” ilmoitetaan palkkiot, jotka peritään luottojen myöntämisen yhteydessä mutta jotka eivät kuulu efektiivisen koron laskentaan;</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”Valuutanvaihto” sisältää valuutanvaihtopalvelujen palkkiotuotot (-kulut) (mukaan lukien ulkomaisten setelien tai kolikoiden vaihto, kansainvälisistä </w:t>
      </w:r>
      <w:r>
        <w:rPr>
          <w:rFonts w:ascii="Times New Roman" w:hAnsi="Times New Roman"/>
          <w:sz w:val="24"/>
        </w:rPr>
        <w:lastRenderedPageBreak/>
        <w:t>valuuttasekeistä veloitettavat palkkiot, osto- ja myyntitarjousten erot) ja kansainvälisistä transaktioista saadut palkkiotuotot / aiheutuneet palkkiokulut. Jos valuuttakaupoista johtuvat tuotot (kulut) voidaan erottaa muista luotto- tai pankkikortteihin liittyvistä palkkiotuotoista, tähän erään sisältyvät myös luotto- tai pankkikorttien kautta kertyneet valuutanvaihtoon liittyvät palkkiot;</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”Hyödykkeet” sisältää hyödykeliiketoimintaan liittyvät palkkiotuotot, lukuun ottamatta hyödykekauppaan liittyviä tuottoja, jotka ilmoitetaan muina liiketoiminnan tuottoina;</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”Muut palkkiotuotot (-kulut)” sisältää palkkiotuotot (-kulut), joita laitokselle on kertynyt (jotka ovat tulleet laitoksen maksettaviksi) ja joita ei voida kohdentaa muihin lueteltuihin eriin.</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183790291"/>
      <w:r>
        <w:t>Tarjottuihin palveluihin liittyvät varat (22.2)</w:t>
      </w:r>
      <w:bookmarkEnd w:id="222"/>
      <w:bookmarkEnd w:id="223"/>
      <w:bookmarkEnd w:id="224"/>
    </w:p>
    <w:p w14:paraId="6FB25B4C" w14:textId="77777777" w:rsidR="009569C7" w:rsidRPr="00755ABF" w:rsidRDefault="00A834F1" w:rsidP="009569C7">
      <w:pPr>
        <w:pStyle w:val="Baseparagraphnumbered"/>
      </w:pPr>
      <w:r>
        <w:t>Omaisuudenhoitoon, säilytystoimintoihin ja muihin laitoksen tarjoamiin palveluihin liittyvästä liiketoiminnasta annetaan tiedot käyttämällä seuraavia määritelmiä:</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”Omaisuudenhoito” viittaa laitoksen hoitamiin varoihin, jotka kuuluvat suoraan asiakkaille. ”Omaisuudenhoito” ilmoitetaan asiakastyypin mukaan: yhteistä sijoitustoimintaa harjoittavat yritykset, eläkerahastot, täyden valtakirjan varainhoito ja muut sijoitusvälineet;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”Säilytysvarat” viittaa laitoksen asiakkaiden lukuun tarjoamiin rahoitusinstrumenttien säilytys- ja hoitopalveluihin sekä säilytystoimintoihin liittyviin palveluihin, kuten käteisvarojen ja vakuuksien hallintaan. ”Säilytysvarat” ilmoitetaan siten, että asiakkaat, joiden lukuun laitos varoja säilyttää, eritellään tyypeittäin, ja yhteistä sijoitustoimintaa harjoittavat yritykset ja muut asiakkaat erotetaan toisistaan. Rivillä ”Joista: muille yhteisöille uskotut” ilmoitetaan niiden säilytysvaroihin sisältyvien varojen määrä, joiden tosiasiallisen säilytyksen laitos on antanut muiden yhteisöjen tehtäväksi;</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”Keskitetyt hallintopalvelut yhteistä sijoitustoimintaa harjoittaville yrityksille” viittaa hallintopalveluihin, joita laitos tarjoaa yhteistä sijoitustoimintaa harjoittaville yrityksille. Se sisältää muun muassa siirtoasiamiehen palvelut, kirjanpitoasiakirjojen kokoamisen, esitteiden, talouskatsausten ja kaikenlaisten muiden sijoittajille suunnattujen asiakirjojen laadinnan, tiedon kulusta huolehtimisen levittämällä talouskatsauksia ja kaikenlaisia muita sijoittajille suunnattuja asiakirjoja, liikkeeseenlaskujen ja lunastusten toteuttamisen ja sijoittajarekisterien ylläpitämisen sekä varojen nettoarvon laskennan;</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”Omaisuudenhoitotoiminnot” viittaa toimintoihin, joissa laitos toimii omissa nimissään mutta asiakkaidensa lukuun ja asiakkaidensa riskillä. Useimmiten laitos tarjoaa omaisuudenhoitotoiminnoissa palveluja, kuten säilytysvarojen hoitopalveluja strukturoiduille yhteisöille tai täyden valtakirjan varainhoitoa. Kaikki omaisuudenhoitotoiminnot ilmoitetaan yksinomaan tällä rivillä riippumatta siitä, tarjoaako laitos myös muita palveluja;</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”Maksupalvelut” viittaa direktiivin (EU) 2015/2366 liitteessä I lueteltuihin maksupalveluihin;</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”Jaetut muttei hallinnoidut asiakasvarat” viittaa tuotteisiin, joiden liikkeeseenlasku on tapahtunut vakavaraisuusvalvonnassa olevan ryhmän ulkopuolisten yhteisöjen toimesta ja jotka laitos on jakanut nykyisille asiakkailleen. Tämä erä ilmoitetaan tuotteen tyypin mukaan;</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”Tarjottuihin palveluihin liittyvien varojen määrä” sisältää niiden käypään arvoon arvostettavien varojen määrän, joihin laitoksen toiminta kohdistuu. Jos käypä arvo ei ole käytettävissä, voidaan käyttää muita arvostusperusteita, myös nimellisarvoa. Jos laitos tarjoaa palveluja yhteisöille, kuten yhteistä sijoitustoimintaa harjoittaville yrityksille tai eläkerahastoille, kyseiset varat voidaan esittää samoina arvoina, joina ne on ilmoitettu kyseisten yhteisöjen omissa taseissa. Ilmoitettaviin rahamääriin sisällytetään tapauksen mukaan kertynyt korko.</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183790292"/>
      <w:r>
        <w:t>Osuudet konsernitilinpäätökseen sisältymättömissä strukturoiduissa yhteisöissä (30)</w:t>
      </w:r>
      <w:bookmarkEnd w:id="225"/>
      <w:bookmarkEnd w:id="226"/>
      <w:bookmarkEnd w:id="227"/>
    </w:p>
    <w:p w14:paraId="2AE8AB3C" w14:textId="77777777" w:rsidR="009569C7" w:rsidRPr="00755ABF" w:rsidRDefault="00A834F1" w:rsidP="009569C7">
      <w:pPr>
        <w:pStyle w:val="Baseparagraphnumbered"/>
      </w:pPr>
      <w:r>
        <w:t>Liitteissä III ja IV sekä tässä liitteessä ”nostettu maksuvalmiustuki” tarkoittaa konsernitilinpäätökseen sisältymättömille strukturoiduille yhteisöille annettujen luottojen kirjanpitoarvon ja konsernitilinpäätökseen sisältymättömien strukturoitujen yhteisöjen liikkeeseen laskemien ja laitoksen hallussa olevien vieraan pääoman ehtoisten arvopapereiden kirjanpitoarvon summaa.</w:t>
      </w:r>
    </w:p>
    <w:p w14:paraId="3AFDF3DD" w14:textId="77777777" w:rsidR="009569C7" w:rsidRPr="00755ABF" w:rsidRDefault="00A834F1" w:rsidP="009569C7">
      <w:pPr>
        <w:pStyle w:val="Baseparagraphnumbered"/>
      </w:pPr>
      <w:r>
        <w:t>”Raportoivalle laitokselle kuluvalla kaudella syntyneet tappiot” sisältää arvonalentumisesta johtuvat tappiot ja muut tappiot, jotka ovat syntyneet raportoivalle laitokselle raportoinnin viitekauden aikana ja jotka liittyvät raportoivan laitoksen osuuksiin konsernitilinpäätökseen sisältymättömissä strukturoiduissa yhteisöissä.</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183790293"/>
      <w:r>
        <w:t>Lähipiiriin kuuluvat osapuolet</w:t>
      </w:r>
      <w:bookmarkEnd w:id="211"/>
      <w:r>
        <w:t xml:space="preserve"> (31)</w:t>
      </w:r>
      <w:bookmarkEnd w:id="228"/>
      <w:bookmarkEnd w:id="229"/>
      <w:bookmarkEnd w:id="230"/>
    </w:p>
    <w:p w14:paraId="68C13BE6" w14:textId="77777777" w:rsidR="009569C7" w:rsidRPr="00755ABF" w:rsidRDefault="00A834F1" w:rsidP="009569C7">
      <w:pPr>
        <w:pStyle w:val="Baseparagraphnumbered"/>
      </w:pPr>
      <w:r>
        <w:t xml:space="preserve">Laitoksen on annettava tiedot rahamääristä tai liiketoimista, jotka liittyvät sellaisiin taseeseen kirjattuihin ja taseen ulkopuolisiin vastuisiin, joiden vastapuoli kuuluu IAS 24:ssä tarkoitettuun lähipiiriin. </w:t>
      </w:r>
    </w:p>
    <w:p w14:paraId="5823CD48" w14:textId="77777777" w:rsidR="009569C7" w:rsidRPr="00755ABF" w:rsidRDefault="00A834F1" w:rsidP="009569C7">
      <w:pPr>
        <w:pStyle w:val="Baseparagraphnumbered"/>
      </w:pPr>
      <w:r>
        <w:t>Ryhmänsisäiset liiketoimet ja vakavaraisuusvalvonnassa olevan ryhmän sisäiset avoimet saldot jätetään pois tiedoista. Sarakkeessa ”Saman ryhmän tytäryritykset ja muut yhteisöt” laitos ilmoittaa ne tytäryrityksiin liittyvät saldot ja liiketoimet, joita ei ole jätetty pois tiedoista joko sen takia, että tytäryrityksiä ei ole konsolidoitu kokonaan varovaisuusperiaatetta noudattavan konsolidoinnin mukaisesti, tai sen takia, että tytäryritykset eivät kuulu vakavaraisuusasetuksen 19 artiklan mukaisesti varovaisuusperiaatteen mukaisen konsolidoinnin piiriin, koska ne ovat merkitykseltään vähäisiä, tai sen takia, että suuremman ryhmän osana olevien laitosten näkökulmasta tytäryritykset eivät ole laitoksen itsensä vaan koko ryhmän emoyrityksen tytäryrityksiä. Sarakkeessa ”Osakkuusyritykset ja yhteisyritykset” laitos ilmoittaa suhteellista konsolidointia käytettäessä poistamattomat osuudet saldoista ja liiketoimista, jotka liittyvät yhteisön kanssa samaan ryhmään kuuluviin yhteisyrityksiin ja osakkuusyrityksiin.</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183790294"/>
      <w:r>
        <w:lastRenderedPageBreak/>
        <w:t>Lähipiiriin kuuluvat osapuolet: maksettavat ja saatavat määrät (31.1)</w:t>
      </w:r>
      <w:bookmarkEnd w:id="231"/>
      <w:bookmarkEnd w:id="232"/>
      <w:bookmarkEnd w:id="233"/>
    </w:p>
    <w:p w14:paraId="0A9B525F" w14:textId="77777777" w:rsidR="009569C7" w:rsidRPr="00755ABF" w:rsidRDefault="00A834F1" w:rsidP="009569C7">
      <w:pPr>
        <w:pStyle w:val="Baseparagraphnumbered"/>
      </w:pPr>
      <w:r>
        <w:t>Rivillä ”Saadut luottositoumukset, takaukset ja muut sitoumukset” laitos ilmoittaa saatujen luottositoumusten ja muiden sitoumusten ”nimellismäärien” summan ja saatujen takausten osalta ”takausten enimmäismäärän, joka voidaan huomioida” 119 kohdassa määritellyn mukaisesti.</w:t>
      </w:r>
    </w:p>
    <w:p w14:paraId="03B3C887" w14:textId="77777777" w:rsidR="009569C7" w:rsidRPr="00755ABF" w:rsidRDefault="00A834F1" w:rsidP="009569C7">
      <w:pPr>
        <w:pStyle w:val="Baseparagraphnumbered"/>
      </w:pPr>
      <w:r>
        <w:t>”Kertyneet arvonalentumiset ja kertyneet käyvän arvon negatiiviset muutokset, jotka johtuvat järjestämättömiin saamisiin liittyvästä luottoriskistä” ilmoitetaan ainoastaan järjestämättömien saamisten osalta tämän osan 69–71 kohdassa määritellyn mukaisesti. ”Varaukset järjestämättömistä taseen ulkopuolisista vastuista” sisältää tämän osan 11, 106 ja 111 kohdan mukaiset varaukset vastuista, jotka ovat järjestämättömiä tämän osan 213–239 kohdassa määritellyn mukaisesti.</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183790295"/>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Lähipiiriin kuuluvat osapuolet: lähipiiriliiketoimista kertyneet kulut ja tuotot (31.2)</w:t>
      </w:r>
      <w:bookmarkEnd w:id="249"/>
      <w:bookmarkEnd w:id="250"/>
      <w:bookmarkEnd w:id="251"/>
    </w:p>
    <w:p w14:paraId="34609C4F" w14:textId="77777777" w:rsidR="009569C7" w:rsidRPr="00755ABF" w:rsidRDefault="00A834F1" w:rsidP="009569C7">
      <w:pPr>
        <w:pStyle w:val="Baseparagraphnumbered"/>
      </w:pPr>
      <w:r>
        <w:t xml:space="preserve">”Voitot tai tappiot (-) taseesta pois kirjatuista rahoitusvaroihin kuulumattomista omaisuuseristä” sisältää kaikki voitot ja tappiot, jotka ovat aiheutuneet sellaisten rahoitusvaroihin kuulumattomien omaisuuserien taseesta pois kirjaamisesta, jotka ovat syntyneet lähipiiriliiketoimista. Tähän kohtaan sisältyvät voitot ja tappiot, jotka ovat aiheutuneet sellaisten rahoitusvaroihin kuulumattomien omaisuuserien taseesta pois kirjaamisesta, jotka ovat syntyneet lähipiiriliiketoimista ja jotka kuuluvat seuraaviin ”tuloslaskelman” nimikkeisiin: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”Voitot tai (-) tappiot taseesta pois kirjatuista sijoituksista tytäryrityksiin, yhteisyrityksiin ja osakkuusyrityksiin”, jos raportointi tapahtuu BAD-direktiiviin perustuvan kansallisen tilinpäätösnormiston mukaisesti;</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”Voitot tai (-) tappiot taseesta pois kirjatuista rahoitusvaroihin kuulumattomista omaisuuseristä”;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”Voitto tai (-) tappio myytävänä oleviksi luokitelluista pitkäaikaisista omaisuuseristä ja luovutettavien erien ryhmistä, joita ei voida pitää lopetettuina toimintoina”;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”Voitto tai (-) tappio lopetetuista toiminnoista verojen jälkeen”.</w:t>
      </w:r>
    </w:p>
    <w:p w14:paraId="71BDD700" w14:textId="77777777" w:rsidR="009569C7" w:rsidRPr="00755ABF" w:rsidRDefault="00A834F1" w:rsidP="009569C7">
      <w:pPr>
        <w:pStyle w:val="Baseparagraphnumbered"/>
      </w:pPr>
      <w:r>
        <w:t xml:space="preserve">”Arvonalentumiset tai (-) niiden peruutukset järjestämättömistä saamisista” sisältää tämän osan 51–53 kohdassa määritellyt arvonalentumistappiot saamisista, jotka ovat järjestämättömiä tämän osan 213–239 kohdan mukaisesti. ”Varaukset tai niiden (-) peruutukset järjestämättömistä saamisista” sisältää tämän osan 50 kohdassa määritellyt varaukset taseen ulkopuolisista saamisista, jotka ovat järjestämättömiä tämän osan 213–239 kohdan mukaisesti. </w:t>
      </w:r>
    </w:p>
    <w:p w14:paraId="1AEE136A" w14:textId="77777777" w:rsidR="009569C7" w:rsidRPr="00755ABF" w:rsidRDefault="00A834F1" w:rsidP="009569C7">
      <w:pPr>
        <w:pStyle w:val="subtitlenumbered"/>
        <w:keepNext/>
        <w:ind w:left="357" w:hanging="357"/>
        <w:jc w:val="both"/>
      </w:pPr>
      <w:bookmarkStart w:id="252" w:name="_Toc362359324"/>
      <w:bookmarkStart w:id="253" w:name="_Toc361844253"/>
      <w:bookmarkStart w:id="254" w:name="_Toc183790296"/>
      <w:r>
        <w:t>Ryhmän rakenne (40)</w:t>
      </w:r>
      <w:bookmarkEnd w:id="252"/>
      <w:bookmarkEnd w:id="254"/>
    </w:p>
    <w:bookmarkEnd w:id="253"/>
    <w:p w14:paraId="3A6B7917" w14:textId="77777777" w:rsidR="009569C7" w:rsidRPr="00755ABF" w:rsidRDefault="00A834F1" w:rsidP="009569C7">
      <w:pPr>
        <w:pStyle w:val="Baseparagraphnumbered"/>
      </w:pPr>
      <w:r>
        <w:t xml:space="preserve">Laitos ilmoittaa raportointipäivän yksityiskohtaiset tiedot tytäryrityksistä, yhteisyrityksistä ja osakkuusyrityksistä, jotka on konsolidoitu täysin tai suhteellisesti kirjanpidollisen konsolidoinnin laajuudessa, sekä </w:t>
      </w:r>
      <w:r>
        <w:lastRenderedPageBreak/>
        <w:t xml:space="preserve">yhteisöistä, jotka on ilmoitettu kohdassa ”Sijoitukset tytäryrityksiin, yhteisyrityksiin ja osakkuusyrityksiin” tämän osan 4 kohdan mukaisesti, mukaan luettuina yhteisöt, joihin tehdyt sijoitukset ovat myytävänä IFRS 5:n mukaisesti. Tiedot ilmoitetaan kaikista yhteisöistä niiden suorittamista toiminnoista riippumatta. </w:t>
      </w:r>
    </w:p>
    <w:p w14:paraId="481127F2" w14:textId="77777777" w:rsidR="009569C7" w:rsidRPr="00755ABF" w:rsidRDefault="00A834F1" w:rsidP="009569C7">
      <w:pPr>
        <w:pStyle w:val="Baseparagraphnumbered"/>
      </w:pPr>
      <w:r>
        <w:t>Tässä lomakkeessa ei raportoida oman pääoman ehtoisia instrumentteja, jotka eivät täytä niitä edellytyksiä, joiden perusteella ne voitaisiin luokitella sijoituksiksi tytäryrityksiin, yhteisyrityksiin ja osakkuusyrityksiin ja raportoivan laitoksen omistamiksi omiksi osakkeiksi (”Omat osakkeet”).</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183790297"/>
      <w:r>
        <w:t>Ryhmän rakenne: yhteisöittäin (40.1)</w:t>
      </w:r>
      <w:bookmarkEnd w:id="255"/>
      <w:bookmarkEnd w:id="256"/>
      <w:bookmarkEnd w:id="257"/>
    </w:p>
    <w:p w14:paraId="1C1F41FB" w14:textId="77777777" w:rsidR="009569C7" w:rsidRPr="00755ABF" w:rsidRDefault="00A834F1" w:rsidP="009569C7">
      <w:pPr>
        <w:pStyle w:val="Baseparagraphnumbered"/>
      </w:pPr>
      <w:r>
        <w:t>Seuraavat tiedot ilmoitetaan yhteisöittäin, ja seuraavia vaatimuksia sovelletaan liitteissä III ja IV sekä tässä liitteessä:</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rPr>
        <w:t xml:space="preserve">”Tunnus” tarkoittaa sijoituskohteen yksilöintitunnusta. Rivin tunnisteen osana olevan koodin on oltava yksilöllinen tunniste kullekin ilmoitetulle yhteisölle. Laitosten ja vakuutusyritysten osalta koodi on LEI-koodi. Muiden yhteisöjen osalta tämä koodi on oikeushenkilötunnus (LEI-tunnus) tai, jos sitä ei ole saatavilla, kansallinen tunnus. Koodin on oltava yksilöllinen, ja sitä on käytettävä johdonmukaisesti kaikissa lomakkeissa kaikkina aikoina. Tunnuksella on aina oltava arvo;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rPr>
        <w:t>”Tunnustyyppi”: laitosten on ilmoitettava, onko sarakkeessa ”Tunnus” ilmoitettu tunnus tyypiltään ”LEI-tunnus” vai ”Muu kuin LEI-tunnus”. Tunnustyyppi on ilmoitettava aina;</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”Kansallinen tunnus”: laitokset voivat lisäksi ilmoittaa kansallisen tunnuksen, kun ne ilmoittavat LEI-tunnuksen tunnisteena sarakkeessa ”Koodi”;</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”Yhteisön nimi” tarkoittaa sijoituskohteen nimeä;</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”Kirjauspäivä” tarkoittaa päivää, jolloin sijoituskohde liittyi ”ryhmän piiriin”;</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”Sijoituskohteen osakepääoma” tarkoittaa sijoituskohteen liikkeeseen laskeman pääoman kokonaismäärää viitepäivänä;</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”Sijoituskohteen oma pääoma”, ”Sijoituskohteen varat yhteensä” ja ”Sijoituskohteen voitto tai (-) tappio” sisältävät kyseisiä nimikkeitä vastaavat rahamäärät sellaisina kuin ne on ilmoitettu sijoituskohteen viimeisimmässä tilinpäätöksessä, jonka sijoituskohteen hallitus tai vastaava valtuutettu elin on hyväksynyt;</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”Sijoituskohteen kotipaikka” tarkoittaa sijoituskohteen kotimaata;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”Sijoituskohteen toimiala” tarkoittaa tässä liitteessä olevan 1 osan 42 kohdassa tarkoitettua vastapuolialaa;</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”NACE-koodi” ilmoitetaan sijoituskohteen päätoimialan perusteella. Rahoitusalan ulkopuolisista yrityksistä NACE-koodit ilmoitetaan ensimmäisellä jaottelutasolla (eli ”pääluokkien” tasolla). </w:t>
      </w:r>
      <w:r>
        <w:rPr>
          <w:rFonts w:ascii="Times New Roman" w:hAnsi="Times New Roman"/>
          <w:sz w:val="24"/>
        </w:rPr>
        <w:lastRenderedPageBreak/>
        <w:t>Rahoituslaitoksista NACE-koodit ilmoitetaan kahden tason tarkkuudella (”2-numerotasolla”);</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”Kertynyt oman pääoman ehtoinen osuus [%]” on laitoksen hallussa olevien omistusinstrumenttien osuus viitepäivänä;</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”Äänioikeudet (%)” tarkoittaa laitoksen hallussa oleviin omistusinstrumentteihin sidottujen äänioikeuksien prosenttiosuutta viitepäivänä;</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”Ryhmän rakenne (suhde)” osoittaa koko ryhmän emoyrityksen ja sijoituskohteen (emoyritys tai yhteisö, jolla on yhteinen määräysvalta raportoivassa laitoksessa, tytäryrityksessä, yhteisyrityksessä tai osakkuusyrityksessä) välisen suhteen;</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”Kirjanpitokäsittely (kirjanpitoryhmä)” osoittaa kirjanpitokäsittelyn ja kirjanpidollisen konsolidoinnin laajuuden (täysi konsolidointi, suhteellinen konsolidointi, pääomaosuusmenetelmä tai muu) välisen suhteen;</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”Kirjanpitokäsittely (vakavaraisuusasetuksen mukainen ryhmä)” osoittaa kirjanpitokäsittelyn ja vakavaraisuusasetuksen mukaisen konsolidoinnin laajuuden (täysi konsolidointi, suhteellinen konsolidointi, pääomaosuusmenetelmä tai muu) välisen suhteen;</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”Kirjanpitoarvo” tarkoittaa rahamääriä, jotka ilmoitetaan laitoksen taseessa sellaisista sijoituskohteista, jotka eivät ole täysin tai suhteellisesti konsolidoituja;</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”Hankintameno” tarkoittaa sijoittajien maksamaa rahamäärää;</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”Sijoituskohteen liikearvo” tarkoittaa sijoituskohdetta kuvaavaa liikearvoa, joka ilmoitetaan raportoivan laitoksen konsolidoidussa taseessa kohdissa ”liikearvo” tai ”sijoitukset tytäryrityksiin, yhteisyrityksiin ja osakkuusyrityksiin”;</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”Sellaisten sijoitusten käypä arvo, joille on julkaistu hintanoteerauksia” tarkoittaa hintaa viitepäivänä. Tämä tieto ilmoitetaan vain noteeratuista instrumenteista.</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183790298"/>
      <w:r>
        <w:t>Ryhmän rakenne: instrumenteittain (40.2)</w:t>
      </w:r>
      <w:bookmarkEnd w:id="258"/>
      <w:bookmarkEnd w:id="259"/>
      <w:bookmarkEnd w:id="260"/>
    </w:p>
    <w:p w14:paraId="6BA30FF7" w14:textId="77777777" w:rsidR="009569C7" w:rsidRPr="00755ABF" w:rsidRDefault="00A834F1" w:rsidP="009569C7">
      <w:pPr>
        <w:pStyle w:val="Baseparagraphnumbered"/>
      </w:pPr>
      <w:r>
        <w:t>Seuraavat tiedot ilmoitetaan instrumenteittain:</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”Arvopaperin tunnuksella” tarkoitetaan arvopaperin ISIN-tunnusta. Jos arvopaperilla ei ole ISIN-tunnusta, ilmoitetaan jokin toinen tunnus, joka toimii arvopaperin yksilöllisenä tunnisteena. ”Arvopaperin tunnus” ja ”Holdingyhtiön tunnus” muodostavat yhdistetyn rivitunnisteen, ja ne toimivat yhdessä kunkin yksittäisen rivin yksilöllisenä tunnisteena lomakkeessa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”Holdingyhtiön tunnus” on sen yhteisön yksilöintitunnus, joka ryhmän sisällä pitää sijoitusta hallussaan. Rivin tunnisteen osana olevan koodin on oltava yksilöllinen tunniste kullekin ilmoitetulle yhteisölle. Laitosten ja vakuutusyritysten osalta koodi on LEI-koodi. Muiden yhteisöjen osalta tämä koodi on oikeushenkilötunnus (LEI-tunnus) tai, jos sitä ei ole saatavilla, kansallinen tunnus. Koodin on oltava yksilöllinen, ja sitä on </w:t>
      </w:r>
      <w:r>
        <w:rPr>
          <w:rFonts w:ascii="Times New Roman" w:hAnsi="Times New Roman"/>
          <w:sz w:val="24"/>
        </w:rPr>
        <w:lastRenderedPageBreak/>
        <w:t>käytettävä johdonmukaisesti kaikissa lomakkeissa kaikkina aikoina. Tunnuksella on aina oltava arvo;</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”Holdingyhtiö / Tunnustyyppi”: laitosten on ilmoitettava, onko sarakkeessa ”Holdingyhtiön tunnus” ilmoitettu tunnus ”LEI-tunnus” vai ”Muu kuin LEI-tunnus”. Tunnustyyppi on ilmoitettava aina;</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”Holdingyhtiön kansallinen tunnus”: laitokset voivat lisäksi ilmoittaa kansallisen tunnuksen, kun ne ilmoittavat LEI-tunnuksen tunnisteena sarakkeessa ”Holdingyhtiön tunnus”;</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”Sijoituskohde/Tunnus”, ”Sijoituskohde / Tunnustyyppi” ”Kertynyt oman pääoman ehtoinen osuus (%)”, ”Kirjanpitoarvo” ja ”Hankintameno” on määritelty tämän osan 296 kohdassa. Rahamäärien on vastattava holdingyhtiön hallussa olevaa arvopaperia.</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183790299"/>
      <w:r>
        <w:t>Käypä arvo (41)</w:t>
      </w:r>
      <w:bookmarkEnd w:id="261"/>
      <w:bookmarkEnd w:id="262"/>
      <w:bookmarkEnd w:id="263"/>
    </w:p>
    <w:p w14:paraId="15F69303" w14:textId="77777777" w:rsidR="009569C7" w:rsidRPr="00755ABF" w:rsidRDefault="00A834F1" w:rsidP="009569C7">
      <w:pPr>
        <w:pStyle w:val="sub-subtitlenumbered"/>
        <w:jc w:val="both"/>
      </w:pPr>
      <w:bookmarkStart w:id="264" w:name="_Toc361844257"/>
      <w:bookmarkStart w:id="265" w:name="_Toc362359328"/>
      <w:bookmarkStart w:id="266" w:name="_Toc183790300"/>
      <w:r>
        <w:t>Käypien arvojen hierarkia: jaksotettuun hankintamenoon arvostettavat rahoitusinstrumentit (41.1)</w:t>
      </w:r>
      <w:bookmarkEnd w:id="264"/>
      <w:bookmarkEnd w:id="265"/>
      <w:bookmarkEnd w:id="266"/>
      <w:r>
        <w:t xml:space="preserve"> </w:t>
      </w:r>
    </w:p>
    <w:p w14:paraId="2F7294E9" w14:textId="77777777" w:rsidR="009569C7" w:rsidRPr="00755ABF" w:rsidRDefault="00A834F1" w:rsidP="009569C7">
      <w:pPr>
        <w:pStyle w:val="Baseparagraphnumbered"/>
      </w:pPr>
      <w:r>
        <w:t>Tässä lomakkeessa ilmoitetaan tiedot jaksotettuun hankintamenoon arvostettavien rahoitusinstrumenttien käyvästä arvosta käyttämällä IFRS 13:n kappaleissa 72, 76, 81 ja 86 vahvistettua hierarkiaa. Jos BAD-direktiivin mukaisessa kansallisessa tilinpäätösnormistossa edellytetään myös, että käypään arvoon arvostettavat varat luokitellaan käyvän arvon eri tasoille, myös kansallista tilinpäätösnormistoa noudattavien laitosten on toimitettava tämä lomake.</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183790301"/>
      <w:r>
        <w:t>Käypään arvoon arvostamismahdollisuuden käyttö (41.2)</w:t>
      </w:r>
      <w:bookmarkEnd w:id="267"/>
      <w:bookmarkEnd w:id="268"/>
      <w:bookmarkEnd w:id="269"/>
    </w:p>
    <w:p w14:paraId="546D4A01" w14:textId="77777777" w:rsidR="009569C7" w:rsidRPr="00755ABF" w:rsidRDefault="00A834F1" w:rsidP="009569C7">
      <w:pPr>
        <w:pStyle w:val="Baseparagraphnumbered"/>
      </w:pPr>
      <w:r>
        <w:t xml:space="preserve">Tässä lomakkeessa ilmoitetaan tiedot käypään arvoon arvostamismahdollisuuden käytöstä sellaisten rahoitusvarojen ja -velkojen osalta, jotka on nimenomaisesti luokiteltu käypään arvoon tulosvaikutteisesti kirjattaviksi. </w:t>
      </w:r>
    </w:p>
    <w:p w14:paraId="7FBCFB4D" w14:textId="77777777" w:rsidR="009569C7" w:rsidRPr="00755ABF" w:rsidRDefault="00A834F1" w:rsidP="009569C7">
      <w:pPr>
        <w:pStyle w:val="Baseparagraphnumbered"/>
      </w:pPr>
      <w:r>
        <w:t>”Hybridisopimukset” sisältää velkojen osalta sellaisten hybridirahoitusinstrumenttien kirjanpitoarvon, jotka on kokonaisuudessaan luokiteltu niiden rahoitusvelkojen tilinpäätössalkkuun, jotka on nimenomaisesti luokiteltu käypään arvoon tulosvaikutteisesti kirjattaviksi. Toisin sanoen tämä sarake sisältää erottelemattomat hybridi-instrumentit kokonaisuudessaan.</w:t>
      </w:r>
    </w:p>
    <w:p w14:paraId="1001AB3E" w14:textId="77777777" w:rsidR="009569C7" w:rsidRPr="00755ABF" w:rsidRDefault="00A834F1" w:rsidP="009569C7">
      <w:pPr>
        <w:pStyle w:val="Baseparagraphnumbered"/>
      </w:pPr>
      <w:r>
        <w:t xml:space="preserve">”Luottoriskin hallinnointi” sisältää sellaisten instrumenttien kirjanpitoarvon, jotka on nimenomaisesti luokiteltu käypään arvoon tulosvaikutteisesti kirjattaviksi, kun niitä suojataan luottoriskiltä käypään arvoon tulosvaikutteisesti arvostettavilla luottojohdannaisilla IFRS 9.6.7:n mukaisesti. </w:t>
      </w:r>
    </w:p>
    <w:p w14:paraId="2B131D27" w14:textId="77777777" w:rsidR="009569C7" w:rsidRPr="00755ABF" w:rsidRDefault="00A834F1" w:rsidP="009569C7">
      <w:pPr>
        <w:pStyle w:val="subtitlenumbered"/>
        <w:jc w:val="both"/>
      </w:pPr>
      <w:bookmarkStart w:id="270" w:name="_Toc361844260"/>
      <w:bookmarkStart w:id="271" w:name="_Toc362359331"/>
      <w:bookmarkStart w:id="272" w:name="_Toc183790302"/>
      <w:r>
        <w:t>Aineelliset ja aineettomat hyödykkeet: arvostamismenetelmällä saatu kirjanpitoarvo (42)</w:t>
      </w:r>
      <w:bookmarkEnd w:id="270"/>
      <w:bookmarkEnd w:id="271"/>
      <w:bookmarkEnd w:id="272"/>
    </w:p>
    <w:p w14:paraId="17521A6A" w14:textId="77777777" w:rsidR="009569C7" w:rsidRPr="00755ABF" w:rsidRDefault="00A834F1" w:rsidP="009569C7">
      <w:pPr>
        <w:pStyle w:val="Baseparagraphnumbered"/>
      </w:pPr>
      <w:r>
        <w:lastRenderedPageBreak/>
        <w:t xml:space="preserve"> ”Aineelliset käyttöomaisuushyödykkeet”, ”Sijoituskiinteistöt” ja ”Muut aineettomat hyödykkeet” ilmoitetaan niiden arvostamisessa käytettyjen menetelmien mukaan.</w:t>
      </w:r>
    </w:p>
    <w:p w14:paraId="43CC25A8" w14:textId="0432338A" w:rsidR="009569C7" w:rsidRPr="00755ABF" w:rsidRDefault="00A834F1" w:rsidP="00D25655">
      <w:pPr>
        <w:pStyle w:val="Baseparagraphnumbered"/>
      </w:pPr>
      <w:r>
        <w:t>”Muut aineettomat hyödykkeet” sisältää kaikki muut aineettomat hyödykkeet paitsi liikearvon. Ohjelmistovarat ilmoitetaan sovellettavan tilinpäätössäännöstön mukaisesti kohdassa ”Muut aineettomat hyödykkeet” tai kohdassa ”Aineelliset käyttöomaisuushyödykkeet”.</w:t>
      </w:r>
    </w:p>
    <w:p w14:paraId="09CD6D02" w14:textId="77777777" w:rsidR="00AA61E7" w:rsidRPr="00755ABF" w:rsidRDefault="00AA61E7" w:rsidP="00AA61E7">
      <w:pPr>
        <w:pStyle w:val="Baseparagraphnumbered"/>
        <w:numPr>
          <w:ilvl w:val="0"/>
          <w:numId w:val="0"/>
        </w:numPr>
        <w:ind w:left="786" w:hanging="360"/>
      </w:pPr>
      <w:r>
        <w:t>303i.</w:t>
      </w:r>
      <w:r>
        <w:tab/>
        <w:t>Jos laitos on vuokralle ottaja, sen on annettava erilliset tiedot vuokratuista omaisuuseristä (käyttöoikeusomaisuuseristä).</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183790303"/>
      <w:r>
        <w:t>Varaukset (43)</w:t>
      </w:r>
      <w:bookmarkEnd w:id="273"/>
      <w:bookmarkEnd w:id="274"/>
      <w:bookmarkEnd w:id="275"/>
    </w:p>
    <w:p w14:paraId="0E2653D2" w14:textId="77777777" w:rsidR="009569C7" w:rsidRPr="00755ABF" w:rsidRDefault="00A834F1" w:rsidP="009569C7">
      <w:pPr>
        <w:pStyle w:val="Baseparagraphnumbered"/>
      </w:pPr>
      <w:r>
        <w:t>Tähän lomakkeeseen sisällytetään kohdassa ”Varaukset” ilmoitettujen raportointikauden alun ja lopun kirjanpitoarvojen välinen täsmäytyslaskelma muutosten luonteen mukaan eriteltyinä. Lomakkeeseen ei kuitenkaan sisällytetä IFRS 9:n mukaisesti arvostettavia varauksia, vaan ne ilmoitetaan lomakkeessa 12.</w:t>
      </w:r>
    </w:p>
    <w:p w14:paraId="6F6A5D8D" w14:textId="77777777" w:rsidR="009569C7" w:rsidRPr="00755ABF" w:rsidRDefault="00A834F1" w:rsidP="009569C7">
      <w:pPr>
        <w:pStyle w:val="Baseparagraphnumbered"/>
      </w:pPr>
      <w:r>
        <w:t xml:space="preserve">”Muut annetut sitoumukset ja takaukset, jotka arvostetaan IAS 37:n mukaisesti, ja annetut takaukset, jotka arvostetaan IFRS 4:n mukaisesti”, sisältää IAS 37:n mukaisesti arvostetut varaukset ja IFRS 4:n mukaisesti vakuutussopimuksina käsiteltyjä takauksia koskevat luottotappiot. </w:t>
      </w:r>
    </w:p>
    <w:p w14:paraId="5E93E840" w14:textId="77777777" w:rsidR="009569C7" w:rsidRPr="00755ABF" w:rsidRDefault="00A834F1" w:rsidP="009569C7">
      <w:pPr>
        <w:pStyle w:val="subtitlenumbered"/>
        <w:numPr>
          <w:ilvl w:val="0"/>
          <w:numId w:val="17"/>
        </w:numPr>
        <w:jc w:val="both"/>
      </w:pPr>
      <w:bookmarkStart w:id="276" w:name="_Toc361844262"/>
      <w:bookmarkStart w:id="277" w:name="_Toc362359333"/>
      <w:bookmarkStart w:id="278" w:name="_Toc183790304"/>
      <w:r>
        <w:t>Etuuspohjaiset järjestelyt ja työsuhde-etuudet (44)</w:t>
      </w:r>
      <w:bookmarkEnd w:id="276"/>
      <w:bookmarkEnd w:id="277"/>
      <w:bookmarkEnd w:id="278"/>
    </w:p>
    <w:p w14:paraId="6B41CD2B" w14:textId="77777777" w:rsidR="009569C7" w:rsidRPr="00755ABF" w:rsidRDefault="00A834F1" w:rsidP="009569C7">
      <w:pPr>
        <w:pStyle w:val="Baseparagraphnumbered"/>
      </w:pPr>
      <w:r>
        <w:t>Näihin lomakkeisiin sisällytetään kertyneet tiedot laitoksen kaikista etuuspohjaisista järjestelyistä. Jos laitoksella on useampi kuin yksi etuuspohjainen järjestely, ilmoitetaan kaikkien näiden järjestelyjen yhteenlaskettu määrä.</w:t>
      </w:r>
    </w:p>
    <w:p w14:paraId="5668D65E" w14:textId="77777777" w:rsidR="009569C7" w:rsidRPr="00755ABF" w:rsidRDefault="00A834F1" w:rsidP="009569C7">
      <w:pPr>
        <w:pStyle w:val="sub-subtitlenumbered"/>
        <w:keepNext/>
        <w:ind w:left="788" w:hanging="431"/>
        <w:jc w:val="both"/>
      </w:pPr>
      <w:bookmarkStart w:id="279" w:name="_Toc361844263"/>
      <w:bookmarkStart w:id="280" w:name="_Toc362359334"/>
      <w:bookmarkStart w:id="281" w:name="_Toc183790305"/>
      <w:r>
        <w:t>Etuuspohjaisiin järjestelyihin kuuluvien varojen ja velkojen komponentit, netto (44.1)</w:t>
      </w:r>
      <w:bookmarkEnd w:id="279"/>
      <w:bookmarkEnd w:id="280"/>
      <w:bookmarkEnd w:id="281"/>
    </w:p>
    <w:p w14:paraId="0EF4B5C9" w14:textId="77777777" w:rsidR="009569C7" w:rsidRPr="00755ABF" w:rsidRDefault="001A1272" w:rsidP="009569C7">
      <w:pPr>
        <w:pStyle w:val="Baseparagraphnumbered"/>
      </w:pPr>
      <w:r>
        <w:t>Tässä lomakkeessa esitetään täsmäytyslaskelma laitoksen kaikkien etuuspohjaisten järjestelyjen nettovelkojen (-varojen) kertyneestä nykyarvosta sekä korvauksensaantioikeuksista (IAS 19.140 (a), (b)).</w:t>
      </w:r>
    </w:p>
    <w:p w14:paraId="5CEE8721" w14:textId="77777777" w:rsidR="009569C7" w:rsidRPr="00755ABF" w:rsidRDefault="00A834F1" w:rsidP="009569C7">
      <w:pPr>
        <w:pStyle w:val="Baseparagraphnumbered"/>
      </w:pPr>
      <w:r>
        <w:t xml:space="preserve">”Etuuspohjaiset nettovarat” sisältää, kun on kyse ylijäämästä, taseeseen kirjattavat ylijäämän määrät, joihin eivät vaikuta IAS 19.63:ssa asetetut rajoitukset. Tämän erän määrä ja määrä, joka on kirjattu lisätietoerään ”Varoiksi kirjattujen korvauksensaantioikeuksien käypä arvo”, sisällytetään taseen erään ”Muut varat”. </w:t>
      </w:r>
    </w:p>
    <w:p w14:paraId="45C2F626" w14:textId="77777777" w:rsidR="009569C7" w:rsidRPr="00755ABF" w:rsidRDefault="00A834F1" w:rsidP="009569C7">
      <w:pPr>
        <w:pStyle w:val="sub-subtitlenumbered"/>
        <w:jc w:val="both"/>
      </w:pPr>
      <w:r>
        <w:t xml:space="preserve"> </w:t>
      </w:r>
      <w:bookmarkStart w:id="282" w:name="_Toc361844264"/>
      <w:bookmarkStart w:id="283" w:name="_Toc362359335"/>
      <w:bookmarkStart w:id="284" w:name="_Toc183790306"/>
      <w:r>
        <w:t>Muutokset etuuspohjaisissa velvoitteissa (44.2)</w:t>
      </w:r>
      <w:bookmarkEnd w:id="282"/>
      <w:bookmarkEnd w:id="283"/>
      <w:bookmarkEnd w:id="284"/>
    </w:p>
    <w:p w14:paraId="6369DEA1" w14:textId="77777777" w:rsidR="009569C7" w:rsidRPr="00755ABF" w:rsidRDefault="001A1272" w:rsidP="009569C7">
      <w:pPr>
        <w:pStyle w:val="Baseparagraphnumbered"/>
      </w:pPr>
      <w:r>
        <w:t>Tässä lomakkeessa esitetään alku- ja loppusaldojen välinen täsmäytyslaskelma laitoksen kaikkien etuuspohjaisten velvoitteiden kertyneestä nykyarvosta. IAS 19.141:ssä lueteltujen seikkojen vaikutukset kauden ajalta esitetään erikseen.</w:t>
      </w:r>
    </w:p>
    <w:p w14:paraId="6F8EA39F" w14:textId="77777777" w:rsidR="009569C7" w:rsidRPr="00755ABF" w:rsidRDefault="00A834F1" w:rsidP="009569C7">
      <w:pPr>
        <w:pStyle w:val="Baseparagraphnumbered"/>
      </w:pPr>
      <w:r>
        <w:lastRenderedPageBreak/>
        <w:t>Lomakkeen rivillä ”Loppusaldo (nykyarvo)” ilmoitettavan määrän on oltava sama kuin ”Etuuspohjaisten velvoitteiden nykyarvo”.</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183790307"/>
      <w:r>
        <w:t>Henkilöstökulut etuustyypeittäin (44.3)</w:t>
      </w:r>
      <w:bookmarkEnd w:id="285"/>
      <w:bookmarkEnd w:id="286"/>
      <w:bookmarkEnd w:id="287"/>
    </w:p>
    <w:p w14:paraId="6FF4A62A" w14:textId="77777777" w:rsidR="009569C7" w:rsidRPr="00755ABF" w:rsidRDefault="00A834F1" w:rsidP="009569C7">
      <w:pPr>
        <w:pStyle w:val="Baseparagraphnumbered"/>
      </w:pPr>
      <w:r>
        <w:t xml:space="preserve">Ilmoitettaessa henkilöstökuluja etuustyypeittäin käytetään seuraavia määritelmiä: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 xml:space="preserve">”Eläkkeet ja vastaavat kulut” sisältää rahamäärän, joka on kaudelta kirjattu työsuhde-etuuksista johtuvista velvoitteista (sekä maksupohjaisista järjestelyistä että etuuspohjaisista järjestelyistä), mukaan lukien työsuhteen päättymiseen liittyvät maksut valtion tai sosiaaliturva-alan yhteisöjen ylläpitämiin sosiaaliturvarahastoihin (eläkerahastoihin);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”Osakeperusteiset maksut” sisältää rahamäärän, joka on viitekaudelta kirjattu osakeperusteisista maksuista syntyneiksi henkilöstökuluiksi;</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”Palkat ja palkkiot” sisältää laitoksen työntekijöille työsuorituksesta tai palveluista maksetut palkkiot, mutta ei irtisanomiskorvauksia eikä osakeperusteisina erinä maksettuja palkkioita, jotka ilmoitetaan erillisillä riveillä;</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”Sosiaaliturvamaksut” sisältää maksut sosiaaliturvarahastoille ja määrät, jotka on maksettu valtiolle tai sosiaaliturva-alan yhteisöille tulevan sosiaalietuuden saamiseksi, mutta se ei sisällä työsuhteen päättymiseen liittyviä maksuja sosiaaliturvarahastoihin eläkkeiden osalta (maksut eläkerahastoihin);</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”Irtisanomiskorvauksilla” tarkoitetaan sopimuksen ennenaikaiseen päättämiseen liittyviä maksuja, joihin sisältyvät IAS 19:n kappaleessa 8 määritellyt työsuhteen päättämiseen liittyvät etuudet;</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”Muut henkilöstökulut” sisältää henkilöstökulut, joita ei voida kohdentaa mihinkään edellä mainituista ryhmistä.</w:t>
      </w:r>
    </w:p>
    <w:p w14:paraId="7D438244" w14:textId="77777777" w:rsidR="00A0154C" w:rsidRPr="00755ABF" w:rsidRDefault="00A0154C" w:rsidP="00A0154C">
      <w:pPr>
        <w:pStyle w:val="sub-subtitlenumbered"/>
        <w:jc w:val="both"/>
      </w:pPr>
      <w:bookmarkStart w:id="288" w:name="_Toc183790308"/>
      <w:r>
        <w:t>Henkilöstökulut palkkio- ja henkilöstöryhmittäin (44.4)</w:t>
      </w:r>
      <w:bookmarkEnd w:id="288"/>
    </w:p>
    <w:p w14:paraId="21E96177" w14:textId="77777777" w:rsidR="00A0154C" w:rsidRPr="00755ABF" w:rsidRDefault="000413CD" w:rsidP="00A0154C">
      <w:pPr>
        <w:pStyle w:val="Baseparagraphnumbered"/>
        <w:numPr>
          <w:ilvl w:val="0"/>
          <w:numId w:val="0"/>
        </w:numPr>
        <w:ind w:left="786" w:hanging="360"/>
      </w:pPr>
      <w:r>
        <w:t>311i.</w:t>
      </w:r>
      <w:r>
        <w:tab/>
        <w:t xml:space="preserve">Ilmoitettaessa henkilöstökuluja palkkio- ja henkilöstöryhmittäin käytetään seuraavia määritelmiä: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 xml:space="preserve">”Kiinteällä palkkiolla”, ”muuttuvalla palkkiolla”, ”yksilöidyllä henkilöstöllä” ja ”liikkeenjohdollisessa tehtävässään toimivalla ylimmällä hallintoelimellä” tarkoitetaan samaa kuin </w:t>
      </w:r>
      <w:proofErr w:type="spellStart"/>
      <w:r>
        <w:rPr>
          <w:rFonts w:ascii="Times New Roman" w:hAnsi="Times New Roman"/>
          <w:sz w:val="24"/>
        </w:rPr>
        <w:t>EPV:n</w:t>
      </w:r>
      <w:proofErr w:type="spellEnd"/>
      <w:r>
        <w:rPr>
          <w:rFonts w:ascii="Times New Roman" w:hAnsi="Times New Roman"/>
          <w:sz w:val="24"/>
        </w:rPr>
        <w:t xml:space="preserve"> ohjeissa ”direktiivin 2013/36/EU 74 artiklan 3 kohdassa ja 75 artiklan 2 kohdassa tarkoitetuista moitteettomista palkitsemisjärjestelmistä sekä asetuksen (EU) N:o 575/2013 450 artiklan mukaisista tiedonantovelvollisuuksista”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”ylin hallintoelin”, ”valvontatehtävässään toimiva ylin hallintoelin” ja ”toimiva johto” kattavat vakavaraisuusdirektiivin 3 artiklan 1 kohdan 7, 8 ja 9 alakohdassa määritellyn henkilöstön.</w:t>
      </w:r>
    </w:p>
    <w:p w14:paraId="2730827A" w14:textId="77777777" w:rsidR="00A0154C" w:rsidRPr="00755ABF" w:rsidRDefault="00A0154C" w:rsidP="00A0154C">
      <w:pPr>
        <w:pStyle w:val="Baseparagraphnumbered"/>
        <w:numPr>
          <w:ilvl w:val="0"/>
          <w:numId w:val="0"/>
        </w:numPr>
        <w:ind w:left="786" w:hanging="360"/>
      </w:pPr>
      <w:r>
        <w:t xml:space="preserve">311ii. </w:t>
      </w:r>
      <w:r>
        <w:tab/>
        <w:t xml:space="preserve">”Henkilöstön lukumäärä” sisältää henkilöstön lukumäärän raportoinnin viitepäivänä kokoaikaiseksi muutettuna sekä ylimmän hallintoelimen jäsenten lukumäärän, joka ilmaistaan vakavaraisuusasetuksen mukaisen konsolidoinnin </w:t>
      </w:r>
      <w:r>
        <w:lastRenderedPageBreak/>
        <w:t>piiriin kuuluvana henkilöstömääränä. Näistä yksilöidyn henkilöstön lukumäärä sekä liikkeenjohdollisessa tehtävässään toimivan ylimmän hallintoelimen jäsenten ja toimivan johdon jäsenten lukumäärä ja valvontatehtävässään toimivan ylimmän hallintoelimen jäsenten lukumäärä ilmoitetaan erikseen.</w:t>
      </w:r>
    </w:p>
    <w:p w14:paraId="0B0A3DD1" w14:textId="77777777" w:rsidR="009569C7" w:rsidRPr="00755ABF" w:rsidRDefault="00A834F1" w:rsidP="009569C7">
      <w:pPr>
        <w:pStyle w:val="subtitlenumbered"/>
        <w:numPr>
          <w:ilvl w:val="0"/>
          <w:numId w:val="17"/>
        </w:numPr>
        <w:jc w:val="both"/>
      </w:pPr>
      <w:bookmarkStart w:id="289" w:name="_Toc361844266"/>
      <w:bookmarkStart w:id="290" w:name="_Toc362359337"/>
      <w:bookmarkStart w:id="291" w:name="_Toc183790309"/>
      <w:r>
        <w:t>Erittely tietyistä tuloslaskelman eristä (45)</w:t>
      </w:r>
      <w:bookmarkEnd w:id="289"/>
      <w:bookmarkEnd w:id="290"/>
      <w:bookmarkEnd w:id="291"/>
    </w:p>
    <w:p w14:paraId="22F236F2" w14:textId="77777777" w:rsidR="009569C7" w:rsidRPr="00755ABF" w:rsidRDefault="00A834F1" w:rsidP="009569C7">
      <w:pPr>
        <w:pStyle w:val="sub-subtitlenumbered"/>
        <w:jc w:val="both"/>
      </w:pPr>
      <w:bookmarkStart w:id="292" w:name="_Toc361844267"/>
      <w:bookmarkStart w:id="293" w:name="_Toc362359338"/>
      <w:bookmarkStart w:id="294" w:name="_Toc183790310"/>
      <w:r>
        <w:t>Tilinpäätössalkuittain voitot tai tappiot rahoitusvaroista ja -veloista, jotka on nimenomaisesti luokiteltu käypään arvoon tulosvaikutteisesti kirjattaviksi (45.1)</w:t>
      </w:r>
      <w:bookmarkEnd w:id="294"/>
    </w:p>
    <w:p w14:paraId="4132A859" w14:textId="77777777" w:rsidR="009569C7" w:rsidRPr="00755ABF" w:rsidRDefault="00A834F1" w:rsidP="009569C7">
      <w:pPr>
        <w:pStyle w:val="Baseparagraphnumbered"/>
      </w:pPr>
      <w:r>
        <w:t>”Rahoitusvelat, jotka on nimenomaisesti luokiteltu käypään arvoon tulosvaikutteisesti kirjattaviksi” sisältää ainoastaan voitot ja tappiot, jotka johtuvat sellaisten liikkeeseenlaskijoiden oman luottoriskin muutoksista, jotka ovat laskeneet liikkeeseen velkoja, jotka on nimenomaisesti luokiteltu käypään arvoon tulosvaikutteisesti kirjattaviksi, jos raportoiva laitos on päättänyt kirjata ne tulosvaikutteisesti, koska kirjaaminen muihin laajan tuloksen eriin synnyttäisi tai kasvattaisi kirjanpidollista epäsymmetriaa.</w:t>
      </w:r>
    </w:p>
    <w:p w14:paraId="4F712E48" w14:textId="77777777" w:rsidR="009569C7" w:rsidRPr="00755ABF" w:rsidRDefault="00A834F1" w:rsidP="009569C7">
      <w:pPr>
        <w:pStyle w:val="sub-subtitlenumbered"/>
        <w:jc w:val="both"/>
      </w:pPr>
      <w:bookmarkStart w:id="295" w:name="_Toc183790311"/>
      <w:r>
        <w:t>Voitot tai tappiot rahoitusvaroihin kuulumattomien omaisuuserien taseesta pois kirjaamisesta (45.2)</w:t>
      </w:r>
      <w:bookmarkEnd w:id="292"/>
      <w:bookmarkEnd w:id="293"/>
      <w:bookmarkEnd w:id="295"/>
    </w:p>
    <w:p w14:paraId="440952BA" w14:textId="77777777" w:rsidR="009569C7" w:rsidRPr="00755ABF" w:rsidRDefault="00A834F1" w:rsidP="009569C7">
      <w:pPr>
        <w:pStyle w:val="Baseparagraphnumbered"/>
      </w:pPr>
      <w:r>
        <w:t>Rahoitusvaroihin kuulumattomien omaisuuserien taseesta pois kirjaamisesta syntyneet voitot tai tappiot eritellään varojen tyypin mukaan. Kukin nimike sisältää taseesta pois kirjattua omaisuuserää koskevan voiton tai tappion. ”Muut varat” sisältää muut aineelliset hyödykkeet, aineettomat hyödykkeet ja sijoitukset, joita ei ole ilmoitettu muualla.</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183790312"/>
      <w:r>
        <w:t>Muut liiketoiminnan tuotot ja kulut (45.3)</w:t>
      </w:r>
      <w:bookmarkEnd w:id="296"/>
      <w:bookmarkEnd w:id="297"/>
      <w:bookmarkEnd w:id="298"/>
    </w:p>
    <w:p w14:paraId="003059B3" w14:textId="77777777" w:rsidR="009569C7" w:rsidRPr="00755ABF" w:rsidRDefault="00A834F1" w:rsidP="009569C7">
      <w:pPr>
        <w:pStyle w:val="Baseparagraphnumbered"/>
      </w:pPr>
      <w:r>
        <w:t xml:space="preserve">Muut liiketoiminnan tuotot ja kulut eritellään seuraavien nimikkeiden mukaan: käyvän arvon mallia soveltaen arvostettavien aineellisten hyödykkeiden käyvän arvon muutokset; vuokratuotot ja välittömät hoitokulut sijoituskiinteistöistä; muita kuin sijoituskiinteistöjä koskevista operatiivisista vuokrasopimuksista syntyvät tuotot ja kulut sekä muut liiketoiminnan tuotot ja kulut. </w:t>
      </w:r>
    </w:p>
    <w:p w14:paraId="59EDD1E9" w14:textId="77777777" w:rsidR="009569C7" w:rsidRPr="00755ABF" w:rsidRDefault="00A834F1" w:rsidP="009569C7">
      <w:pPr>
        <w:pStyle w:val="Baseparagraphnumbered"/>
      </w:pPr>
      <w:r>
        <w:t>”Operatiiviset vuokrasopimukset, lukuun ottamatta sijoituskiinteistöjä” sisältää sarakkeessa ”Tuotot” saadut voitot ja sarakkeessa ”Kulut” aiheutuneet kustannukset niissä tapauksissa, joissa laitos on toiminut vuokralle antajana operatiivisissa vuokratoiminnoissa, jotka eivät kohdistu varoihin, jotka on luokiteltu sijoituskiinteistöiksi. Kulut, joita laitokselle on aiheutunut vuokralle ottajana, sisällytetään kohtaan ”Muut hallintokulut”.</w:t>
      </w:r>
    </w:p>
    <w:p w14:paraId="139AC618" w14:textId="77777777" w:rsidR="009569C7" w:rsidRPr="00755ABF" w:rsidRDefault="00A834F1" w:rsidP="009569C7">
      <w:pPr>
        <w:pStyle w:val="Baseparagraphnumbered"/>
      </w:pPr>
      <w:r>
        <w:t>Voitot tai tappiot, jotka ovat aiheutuneet sellaisten kullan, muiden jalometallien ja muiden hyödykkeiden määräosuuksien taseesta pois kirjaamisesta ja arvostamisesta uudelleen, jotka on arvostettu käypään arvoon myynnistä aiheutuneilla menoilla vähennettynä, ilmoitetaan kohdissa ”Muut liiketoiminnan tuotot. Muut” tai ”Muut liiketoiminnan kulut. Muut”.</w:t>
      </w:r>
    </w:p>
    <w:p w14:paraId="33AE3E8B" w14:textId="77777777" w:rsidR="009569C7" w:rsidRPr="00755ABF" w:rsidRDefault="00A834F1" w:rsidP="009569C7">
      <w:pPr>
        <w:pStyle w:val="subtitlenumbered"/>
        <w:jc w:val="both"/>
      </w:pPr>
      <w:bookmarkStart w:id="299" w:name="_Toc246770634"/>
      <w:bookmarkStart w:id="300" w:name="_Toc361844269"/>
      <w:bookmarkStart w:id="301" w:name="_Toc362359340"/>
      <w:bookmarkStart w:id="302" w:name="_Toc183790313"/>
      <w:r>
        <w:t>Laskelma oman pääoman muutoksista</w:t>
      </w:r>
      <w:bookmarkEnd w:id="299"/>
      <w:r>
        <w:t xml:space="preserve"> (46)</w:t>
      </w:r>
      <w:bookmarkEnd w:id="300"/>
      <w:bookmarkEnd w:id="301"/>
      <w:bookmarkEnd w:id="302"/>
    </w:p>
    <w:p w14:paraId="3EA21A56" w14:textId="77777777" w:rsidR="009569C7" w:rsidRPr="00755ABF" w:rsidRDefault="00A834F1" w:rsidP="009569C7">
      <w:pPr>
        <w:pStyle w:val="Baseparagraphnumbered"/>
      </w:pPr>
      <w:r>
        <w:lastRenderedPageBreak/>
        <w:t>Oman pääoman muutoksista esitettävässä laskelmassa laitos ilmoittaa kauden alun (alkusaldo) ja kauden lopun (loppusaldo) täsmäytystiedot kutakin oman pääoman komponenttia koskevista kirjanpitoarvoista.</w:t>
      </w:r>
    </w:p>
    <w:p w14:paraId="6BD925CA" w14:textId="77777777" w:rsidR="009569C7" w:rsidRPr="00755ABF" w:rsidRDefault="00A834F1" w:rsidP="009569C7">
      <w:pPr>
        <w:pStyle w:val="Baseparagraphnumbered"/>
        <w:rPr>
          <w:caps/>
        </w:rPr>
      </w:pPr>
      <w:r>
        <w:t xml:space="preserve">”Oman pääoman komponenttien muutokset” sisältää kaikki oman pääoman sisällä siirretyt määrät, mukaan luettuina voitot ja tappiot, jotka johtuvat sellaisten velkojen omasta luottoriskistä, jotka on nimenomaisesti luokiteltu käypään arvoon tulosvaikutteisesti kirjattaviksi, ja sellaisista oman pääoman ehtoisista instrumenteista kertyneet käyvän arvon muutokset, jotka arvostetaan käypään arvoon muiden laajan tuloksen erien kautta ja jotka siirretään muihin oman pääoman komponentteihin taseesta pois kirjaamisen jälkeen. </w:t>
      </w:r>
    </w:p>
    <w:p w14:paraId="048B9A57" w14:textId="77777777" w:rsidR="004C5086" w:rsidRPr="00755ABF" w:rsidRDefault="004C5086" w:rsidP="004C5086">
      <w:pPr>
        <w:pStyle w:val="subtitlenumbered"/>
        <w:jc w:val="both"/>
      </w:pPr>
      <w:bookmarkStart w:id="303" w:name="_Toc183790314"/>
      <w:r>
        <w:t>LUOTOT: LISÄTIEDOT (23)</w:t>
      </w:r>
      <w:bookmarkEnd w:id="303"/>
    </w:p>
    <w:p w14:paraId="7AACBB11" w14:textId="22BD3203" w:rsidR="004C5086" w:rsidRPr="00755ABF" w:rsidRDefault="004C5086" w:rsidP="004C5086">
      <w:pPr>
        <w:pStyle w:val="Baseparagraphnumbered"/>
      </w:pPr>
      <w:r>
        <w:t xml:space="preserve">Lomakkeessa 23 esitetään lisätiedot luotoista, lukuun ottamatta luottoja, jotka on luokiteltu keskuspankkitalletuksiksi ja muiksi vaadittaessa maksettaviksi talletuksiksi, kaupankäyntitarkoituksessa pidettäviksi rahoitusvaroiksi ja myytävänä oleviksi vieraan pääoman ehtoisiksi instrumenteiksi. </w:t>
      </w:r>
    </w:p>
    <w:p w14:paraId="4F91759C" w14:textId="77777777" w:rsidR="004C5086" w:rsidRPr="00755ABF" w:rsidRDefault="004C5086" w:rsidP="004C5086">
      <w:pPr>
        <w:pStyle w:val="Baseparagraphnumbered"/>
      </w:pPr>
      <w:r>
        <w:t>”Instrumenttien lukumäärää” määritettäessä instrumentilla tarkoitetaan pankkituotetta, jossa on avointa saldoa, ja tarvittaessa luottolimiittiä, joka tavallisesti liittyy tiliin. Tietyltä vastapuolelta oleva saaminen voi koostua useista instrumenteista. Instrumenttien lukumäärä määritetään sen perusteella, miten laitos hallinnoi saamista. Instrumenttien lukumäärä ilmoitetaan erikseen oikeuskäsittelyä edeltävässä vaiheessa olevien saamisten ja oikeuskäsittelyvaiheessa olevien saamisten osalta, jotka määritellään tämän osan 321 ja 322 kohdassa.</w:t>
      </w:r>
    </w:p>
    <w:p w14:paraId="1A59B405" w14:textId="77777777" w:rsidR="004C5086" w:rsidRPr="00755ABF" w:rsidRDefault="004C5086" w:rsidP="004C5086">
      <w:pPr>
        <w:pStyle w:val="Baseparagraphnumbered"/>
      </w:pPr>
      <w:r>
        <w:t>Saaminen on oikeuskäsittelyä edeltävässä vaiheessa, jos velalliselle on virallisesti ilmoitettu, että laitos ryhtyy oikeustoimiin velallista vastaan tietyn ajan kuluessa, jollei tiettyjä sopimukseen perustuvia tai muita maksuvelvoitteita täytetä. Tämä sisältää myös tapaukset, joissa raportoiva laitos on päättänyt sopimuksen, koska velallinen on muodollisesti rikkonut sopimusehtoja, ja velalliselle on ilmoitettu asiasta, mutta laitos ei ole vielä virallisesti ryhtynyt oikeustoimiin velallista vastaan. ”Oikeuskäsittelyä edeltävään vaiheeseen” luokitellut saamiset voivat poistua tästä luokituksesta, jos jäljellä olevat määrät maksetaan tai jos ne siirtyvät seuraavassa kohdassa määriteltyyn oikeuskäsittelyvaiheeseen.</w:t>
      </w:r>
    </w:p>
    <w:p w14:paraId="7E5BEF31" w14:textId="77777777" w:rsidR="004C5086" w:rsidRPr="00755ABF" w:rsidRDefault="004C5086" w:rsidP="004C5086">
      <w:pPr>
        <w:pStyle w:val="Baseparagraphnumbered"/>
      </w:pPr>
      <w:r>
        <w:t xml:space="preserve">Saaminen on ”oikeuskäsittelyvaiheessa”, jos velallista vastaan on virallisesti ryhdytty oikeustoimiin. Tähän sisältyvät tapaukset, joissa tuomioistuin on vahvistanut, että virallinen oikeuskäsittely on tapahtunut tai oikeuslaitokselle on ilmoitettu aikomuksesta aloittaa oikeudenkäynti. </w:t>
      </w:r>
    </w:p>
    <w:p w14:paraId="27F420AA" w14:textId="77777777" w:rsidR="004C5086" w:rsidRPr="00755ABF" w:rsidRDefault="004C5086" w:rsidP="004C5086">
      <w:pPr>
        <w:pStyle w:val="Baseparagraphnumbered"/>
      </w:pPr>
      <w:r>
        <w:t>”Vakuudettomat luotot ilman takauksia” viittaa saamisiin, joilla ei ole vakuuksia eikä takauksia; osittain vakuudellisen tai osittain taatun saamisen vakuudeton osa ei sisälly tähän.</w:t>
      </w:r>
    </w:p>
    <w:p w14:paraId="5B95E8F5" w14:textId="77777777" w:rsidR="004C5086" w:rsidRPr="00755ABF" w:rsidRDefault="004C5086" w:rsidP="004C5086">
      <w:pPr>
        <w:pStyle w:val="Baseparagraphnumbered"/>
      </w:pPr>
      <w:r>
        <w:lastRenderedPageBreak/>
        <w:t>Luotot, joiden kertynyt arvonalennussuhde on yli 90 prosenttia, ilmoitetaan erikseen. ”Kertynyt arvonalennussuhde” on suhdeluku, jossa osoittajana ovat luottoon liittyvät kertyneet arvonalentumiset tai luottoriskistä johtuvat käyvän arvon kertyneet negatiiviset muutokset ja nimittäjänä kyseisen luoton bruttomääräinen kirjanpitoarvo.</w:t>
      </w:r>
    </w:p>
    <w:p w14:paraId="2116D89F" w14:textId="77777777" w:rsidR="004C5086" w:rsidRPr="00755ABF" w:rsidRDefault="004C5086" w:rsidP="004C5086">
      <w:pPr>
        <w:pStyle w:val="Baseparagraphnumbered"/>
      </w:pPr>
      <w:r>
        <w:t>Lainat, joiden vakuutena on tämän osan 86 kohdan a alakohdassa ja 87 kohdassa määritelty kiinteistö, sekä tämän osan 239ix kohdassa määritellyt liikekiinteistölainat ilmoitetaan tämän osan 239x kohdassa määritellyn laina/vakuus-suhteen (”luototusasteen” (loan-to-</w:t>
      </w:r>
      <w:proofErr w:type="spellStart"/>
      <w:r>
        <w:t>value</w:t>
      </w:r>
      <w:proofErr w:type="spellEnd"/>
      <w:r>
        <w:t xml:space="preserve"> </w:t>
      </w:r>
      <w:proofErr w:type="spellStart"/>
      <w:r>
        <w:t>ratio</w:t>
      </w:r>
      <w:proofErr w:type="spellEnd"/>
      <w:r>
        <w:t>, LTV)) mukaan jaoteltuina.</w:t>
      </w:r>
    </w:p>
    <w:p w14:paraId="04810888" w14:textId="77777777" w:rsidR="004C5086" w:rsidRPr="00755ABF" w:rsidRDefault="004C5086" w:rsidP="004C5086">
      <w:pPr>
        <w:pStyle w:val="Baseparagraphnumbered"/>
      </w:pPr>
      <w:r>
        <w:t>Tiedot luotoille saaduista vakuuksista ja takauksista ilmoitetaan tämän osan 239 kohdan mukaisesti. Sen vuoksi sekä vakuuksista että takauksista ilmoitettavien määrien summan ylärajana on kyseisen saamisen kirjanpitoarvo. Vakuudeksi annettu kiinteistö ilmoitetaan lisäksi erikseen.</w:t>
      </w:r>
    </w:p>
    <w:p w14:paraId="653108CB" w14:textId="77777777" w:rsidR="004C5086" w:rsidRPr="00755ABF" w:rsidRDefault="004C5086" w:rsidP="004C5086">
      <w:pPr>
        <w:pStyle w:val="Baseparagraphnumbered"/>
      </w:pPr>
      <w:r>
        <w:t>Poiketen siitä, mitä edellisessä kohdassa säädetään, kohdassa ”Luotoille saadut vakuudet – rajaamattomat määrät” esitetään saatujen vakuuksien täysimääräinen arvo rajaamatta sitä saamisen kirjanpitoarvoon.</w:t>
      </w:r>
    </w:p>
    <w:p w14:paraId="252B4736" w14:textId="77777777" w:rsidR="004C5086" w:rsidRPr="00755ABF" w:rsidRDefault="004C5086" w:rsidP="004C5086">
      <w:pPr>
        <w:pStyle w:val="subtitlenumbered"/>
        <w:jc w:val="both"/>
      </w:pPr>
      <w:bookmarkStart w:id="304" w:name="_Toc183790315"/>
      <w:r>
        <w:t>LUOTOT: JÄRJESTÄMÄTTÖMIEN SAAMISTEN VIRTAUKSET, ARVONALENTUMISET JA LOPULLISET LUOTTOTAPPIOT EDELLISEN TILIKAUDEN PÄÄTTYMISEN JÄLKEEN (24)</w:t>
      </w:r>
      <w:bookmarkEnd w:id="304"/>
    </w:p>
    <w:p w14:paraId="0857B8F0" w14:textId="77777777" w:rsidR="004C5086" w:rsidRPr="00755ABF" w:rsidRDefault="004C5086" w:rsidP="004C5086">
      <w:pPr>
        <w:pStyle w:val="sub-subtitlenumbered"/>
        <w:jc w:val="both"/>
      </w:pPr>
      <w:bookmarkStart w:id="305" w:name="_Toc183790316"/>
      <w:r>
        <w:t>Luotot: Järjestämättömien saamisten sisään- ja ulosvirtaukset (24.1)</w:t>
      </w:r>
      <w:bookmarkEnd w:id="305"/>
    </w:p>
    <w:p w14:paraId="285E8C41" w14:textId="7A2E4F54" w:rsidR="004C5086" w:rsidRPr="00755ABF" w:rsidRDefault="004C5086" w:rsidP="004C5086">
      <w:pPr>
        <w:pStyle w:val="Baseparagraphnumbered"/>
      </w:pPr>
      <w:r>
        <w:t xml:space="preserve">Lomakkeessa 24.1 esitetään sellaisten luottojen alku- ja loppusaldojen täsmäytyslaskelma, jotka on luokiteltu tämän osan 213–239 tai 260 kohdan mukaisesti järjestämättömiksi ja jotka ilmoitetaan lomakkeessa 18, lukuun ottamatta luottoja, jotka on luokiteltu keskuspankkitalletuksiksi ja muiksi vaadittaessa maksettaviksi talletuksiksi, kaupankäyntitarkoituksessa pidettäviksi tai myytävänä oleviksi. Järjestämättömien luottojen </w:t>
      </w:r>
      <w:proofErr w:type="spellStart"/>
      <w:r>
        <w:t>sisäänvirtaukset</w:t>
      </w:r>
      <w:proofErr w:type="spellEnd"/>
      <w:r>
        <w:t xml:space="preserve"> ja ulosvirtaukset eritellään sisään- tai ulosvirtauksen tyypin mukaan.</w:t>
      </w:r>
    </w:p>
    <w:p w14:paraId="4E3774E0" w14:textId="77777777" w:rsidR="004C5086" w:rsidRPr="00755ABF" w:rsidRDefault="004C5086" w:rsidP="004C5086">
      <w:pPr>
        <w:pStyle w:val="Baseparagraphnumbered"/>
      </w:pPr>
      <w:proofErr w:type="spellStart"/>
      <w:r>
        <w:t>Sisäänvirtaukset</w:t>
      </w:r>
      <w:proofErr w:type="spellEnd"/>
      <w:r>
        <w:t xml:space="preserve"> järjestämättömien saamisten luokkaan ilmoitetaan tämän osan 239ii–239iii ja 239vi kohdan mukaisesti, lukuun ottamatta </w:t>
      </w:r>
      <w:proofErr w:type="spellStart"/>
      <w:r>
        <w:t>sisäänvirtauksia</w:t>
      </w:r>
      <w:proofErr w:type="spellEnd"/>
      <w:r>
        <w:t xml:space="preserve"> luokkaan ”myytävänä olevat”, jotka eivät kuulu tämän lomakkeen soveltamisalaan. </w:t>
      </w:r>
      <w:proofErr w:type="spellStart"/>
      <w:r>
        <w:t>Sisäänvirtaukset</w:t>
      </w:r>
      <w:proofErr w:type="spellEnd"/>
      <w:r>
        <w:t xml:space="preserve"> eritellään </w:t>
      </w:r>
      <w:proofErr w:type="spellStart"/>
      <w:r>
        <w:t>sisäänvirtauksen</w:t>
      </w:r>
      <w:proofErr w:type="spellEnd"/>
      <w:r>
        <w:t xml:space="preserve"> tyypin (lähteen) mukaan. Tässä yhteydessä:</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 xml:space="preserve">”Kertyneestä korosta johtuva </w:t>
      </w:r>
      <w:proofErr w:type="spellStart"/>
      <w:r>
        <w:rPr>
          <w:rFonts w:ascii="Times New Roman" w:hAnsi="Times New Roman"/>
          <w:sz w:val="24"/>
        </w:rPr>
        <w:t>sisäänvirtaus</w:t>
      </w:r>
      <w:proofErr w:type="spellEnd"/>
      <w:r>
        <w:rPr>
          <w:rFonts w:ascii="Times New Roman" w:hAnsi="Times New Roman"/>
          <w:sz w:val="24"/>
        </w:rPr>
        <w:t xml:space="preserve">” edustaa sellaisista järjestämättömistä luotoista kertynyttä korkoa, joita ei ole sisällytetty mihinkään muuhun tyyppikohtaisen (lähdekohtaisen) jaottelun luokkaan; tässä </w:t>
      </w:r>
      <w:proofErr w:type="spellStart"/>
      <w:r>
        <w:rPr>
          <w:rFonts w:ascii="Times New Roman" w:hAnsi="Times New Roman"/>
          <w:sz w:val="24"/>
        </w:rPr>
        <w:t>sisäänvirtauksessa</w:t>
      </w:r>
      <w:proofErr w:type="spellEnd"/>
      <w:r>
        <w:rPr>
          <w:rFonts w:ascii="Times New Roman" w:hAnsi="Times New Roman"/>
          <w:sz w:val="24"/>
        </w:rPr>
        <w:t xml:space="preserve"> otetaan huomioon sellaisista järjestämättömistä luotoista kertynyt korko, jotka on edellisen tilikauden lopussa luokiteltu järjestämättömiksi ja jotka on siitä lähtien jatkuvasti luokiteltu järjestämättömiksi; korko, joka on kertynyt saamisista, jotka luokiteltiin järjestämättömiksi tämän osan 213–239 tai 260 kohdan mukaisesti vasta </w:t>
      </w:r>
      <w:r>
        <w:rPr>
          <w:rFonts w:ascii="Times New Roman" w:hAnsi="Times New Roman"/>
          <w:sz w:val="24"/>
        </w:rPr>
        <w:lastRenderedPageBreak/>
        <w:t xml:space="preserve">kauden aikana, ilmoitetaan yhdessä itse </w:t>
      </w:r>
      <w:proofErr w:type="spellStart"/>
      <w:r>
        <w:rPr>
          <w:rFonts w:ascii="Times New Roman" w:hAnsi="Times New Roman"/>
          <w:sz w:val="24"/>
        </w:rPr>
        <w:t>sisäänvirtauksen</w:t>
      </w:r>
      <w:proofErr w:type="spellEnd"/>
      <w:r>
        <w:rPr>
          <w:rFonts w:ascii="Times New Roman" w:hAnsi="Times New Roman"/>
          <w:sz w:val="24"/>
        </w:rPr>
        <w:t xml:space="preserve"> kanssa vastaavassa tyyppikohtaisessa (lähdekohtaisessa) luokassa;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”Joista: uudelleenluokiteltu koeajalla olevista terveistä ja erääntyneistä lainanhoitojoustosaamisista, jotka on aiemmin luokiteltu uudelleen järjestämättömistä saamisista ”sisältää tämän osan 261 kohdassa määritellyt” koeajalla olevat terveet ja erääntyneet lainanhoitojoustosaamiset, jotka on luokiteltu uudelleen järjestämättömiksi saamisiksi kauden aikana tämän osan 213–239 tai 260 kohdan mukaisesti;</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 xml:space="preserve">”Muista syistä johtuva </w:t>
      </w:r>
      <w:proofErr w:type="spellStart"/>
      <w:r>
        <w:rPr>
          <w:rFonts w:ascii="Times New Roman" w:hAnsi="Times New Roman"/>
          <w:sz w:val="24"/>
        </w:rPr>
        <w:t>sisäänvirtaus</w:t>
      </w:r>
      <w:proofErr w:type="spellEnd"/>
      <w:r>
        <w:rPr>
          <w:rFonts w:ascii="Times New Roman" w:hAnsi="Times New Roman"/>
          <w:sz w:val="24"/>
        </w:rPr>
        <w:t xml:space="preserve">” kattaa </w:t>
      </w:r>
      <w:proofErr w:type="spellStart"/>
      <w:r>
        <w:rPr>
          <w:rFonts w:ascii="Times New Roman" w:hAnsi="Times New Roman"/>
          <w:sz w:val="24"/>
        </w:rPr>
        <w:t>sisäänvirtaukset</w:t>
      </w:r>
      <w:proofErr w:type="spellEnd"/>
      <w:r>
        <w:rPr>
          <w:rFonts w:ascii="Times New Roman" w:hAnsi="Times New Roman"/>
          <w:sz w:val="24"/>
        </w:rPr>
        <w:t xml:space="preserve">, joita ei voida yhdistää mihinkään muuhun määritettyyn </w:t>
      </w:r>
      <w:proofErr w:type="spellStart"/>
      <w:r>
        <w:rPr>
          <w:rFonts w:ascii="Times New Roman" w:hAnsi="Times New Roman"/>
          <w:sz w:val="24"/>
        </w:rPr>
        <w:t>sisäänvirtausten</w:t>
      </w:r>
      <w:proofErr w:type="spellEnd"/>
      <w:r>
        <w:rPr>
          <w:rFonts w:ascii="Times New Roman" w:hAnsi="Times New Roman"/>
          <w:sz w:val="24"/>
        </w:rPr>
        <w:t xml:space="preserve"> lähteeseen, ja siihen sisältyy muun muassa järjestämättömien saamisten bruttomääräisen kirjanpitoarvon kasvu kauden aikana maksettujen lisämäärien vuoksi, erääntyneiden määrien pääomittaminen, mukaan lukien pääomitetut palkkiot ja kulut, sekä sellaisiin järjestämättömiin luottoihin liittyvien valuuttakurssien muutokset, jotka on luokiteltu järjestämättömiksi edellisen tilikauden lopussa ja jotka on siitä lähtien jatkuvasti luokiteltu järjestämättömiksi.</w:t>
      </w:r>
    </w:p>
    <w:p w14:paraId="517D3869" w14:textId="77777777" w:rsidR="004C5086" w:rsidRPr="00755ABF" w:rsidRDefault="004C5086" w:rsidP="004C5086">
      <w:pPr>
        <w:pStyle w:val="Baseparagraphnumbered"/>
      </w:pPr>
      <w:r>
        <w:t>Seuraavat saamiset ilmoitetaan erillisillä riveillä:</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 xml:space="preserve">”Useammin kuin kerran tapahtuva </w:t>
      </w:r>
      <w:proofErr w:type="spellStart"/>
      <w:r>
        <w:rPr>
          <w:rFonts w:ascii="Times New Roman" w:hAnsi="Times New Roman"/>
          <w:sz w:val="24"/>
        </w:rPr>
        <w:t>sisäänvirtaus</w:t>
      </w:r>
      <w:proofErr w:type="spellEnd"/>
      <w:r>
        <w:rPr>
          <w:rFonts w:ascii="Times New Roman" w:hAnsi="Times New Roman"/>
          <w:sz w:val="24"/>
        </w:rPr>
        <w:t>” sisältää luotot, jotka on kauden aikana luokiteltu uudelleen useaan kertaan järjestämättömistä terveisiin tai päinvastoin;</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 xml:space="preserve">”Viimeisten 24 kuukauden aikana myönnettyjen saamisten </w:t>
      </w:r>
      <w:proofErr w:type="spellStart"/>
      <w:r>
        <w:rPr>
          <w:rFonts w:ascii="Times New Roman" w:hAnsi="Times New Roman"/>
          <w:sz w:val="24"/>
        </w:rPr>
        <w:t>sisäänvirtaus</w:t>
      </w:r>
      <w:proofErr w:type="spellEnd"/>
      <w:r>
        <w:rPr>
          <w:rFonts w:ascii="Times New Roman" w:hAnsi="Times New Roman"/>
          <w:sz w:val="24"/>
        </w:rPr>
        <w:t>” tarkoittaa luottoja, jotka on myönnetty viitepäivää edeltävien 24 kuukauden aikana ja jotka on luokiteltu kauden aikana järjestämättömiksi tämän osan 213–239 tai 260 kohdan mukaisesti. Näistä vastuista kauden aikana myönnetyt vastuut ilmoitetaan lisäksi erikseen.</w:t>
      </w:r>
    </w:p>
    <w:p w14:paraId="41474776" w14:textId="77777777" w:rsidR="004C5086" w:rsidRPr="00755ABF" w:rsidRDefault="004C5086" w:rsidP="004C5086">
      <w:pPr>
        <w:pStyle w:val="Baseparagraphnumbered"/>
      </w:pPr>
      <w:r>
        <w:t>Ulosvirtaukset järjestämättömien saamisten luokasta ilmoitetaan tämän osan 239iii–239vi kohdan mukaisesti ja eritellään ulosvirtauksen tyypin (syyn) mukaan. Tässä yhteydessä ”luottotappioista johtuva ulosvirtaus” kuvastaa sellaisten kauden aikana kirjattujen luottotappioiden määrää, joita ei voida yhdistää mihinkään muuhun määritettyyn ulosvirtauksen tyyppiin, ja siihen sisältyvät myös kirjatut luottotappiot, jotka liittyvät raportoivan laitoksen kaikkien oikeuksien täydelliseen lakkaamiseen vanhentumisajan päättymisen, velan anteeksiannon tai muiden kauden aikana ilmenneiden syiden myötä.</w:t>
      </w:r>
    </w:p>
    <w:p w14:paraId="668D4E9C" w14:textId="77777777" w:rsidR="004C5086" w:rsidRPr="00755ABF" w:rsidRDefault="004C5086" w:rsidP="00253B92">
      <w:pPr>
        <w:pStyle w:val="Baseparagraphnumbered"/>
      </w:pPr>
      <w:r>
        <w:t>Niissä tapauksissa, joissa saaminen kirjataan osittain pois taseesta ja jäljelle jäävä osa luokitellaan uudelleen terveeksi, uudelleenluokitteluun liittyvä ulosvirtaus ja taseesta pois kirjaamiseen liittyvä ulosvirtaus ilmoitetaan erillisinä ulosvirtauksina. Vakuuksien realisoinnista, saamisten myynnistä, riskinsiirroista ja vakuuksien haltuunotosta johtuvien ulosvirtausten osalta ilmoitetaan kumulatiiviset kerrytetyt nettomäärät. Jos vakuuksien realisoinnin, saamisten myynnin, riskinsiirtojen ja vakuuksien haltuunoton ajankohtana kirjattiin luottotappio, kyseinen määrä ilmoitetaan osana vastaavaa ulosvirtaustyyppiä.</w:t>
      </w:r>
    </w:p>
    <w:p w14:paraId="560DA138" w14:textId="77777777" w:rsidR="007F5B9C" w:rsidRPr="00755ABF" w:rsidRDefault="004C5086" w:rsidP="007F5B9C">
      <w:pPr>
        <w:pStyle w:val="Baseparagraphnumbered"/>
      </w:pPr>
      <w:r>
        <w:t xml:space="preserve">”Kumulatiivisilla kerrytetyillä nettomäärillä” tarkoitetaan i) vakuuksien realisoinnin, saamisten myynnin ja riskinsiirtojen yhteydessä kerättyjen </w:t>
      </w:r>
      <w:r>
        <w:lastRenderedPageBreak/>
        <w:t>käteisvarojen tai muiden rahavarojen määrää vähennettynä niihin liittyvillä menoilla, tai ii) ulosvirtausten yhteydessä vakuuksien haltuunoton vuoksi saatujen vakuuksien arvoa alkuperäisenä kirjaamisajankohtana, kuten tämän osan 175i kohdassa määritellään.</w:t>
      </w:r>
    </w:p>
    <w:p w14:paraId="63EEC66C" w14:textId="77777777" w:rsidR="0090516D" w:rsidRPr="00755ABF" w:rsidRDefault="004C5086" w:rsidP="007F5B9C">
      <w:pPr>
        <w:pStyle w:val="Baseparagraphnumbered"/>
      </w:pPr>
      <w:r>
        <w:t>Ulosvirtaukset, jotka liittyvät kauden aikana järjestämättömiksi muuttuneisiin luottoihin, jotka myöhemmin eivät enää täyttäneet kriteereitä järjestämättömäksi luokittelulle, ilmoitetaan erikseen.</w:t>
      </w:r>
    </w:p>
    <w:p w14:paraId="5A3EF859" w14:textId="77777777" w:rsidR="004C5086" w:rsidRPr="00755ABF" w:rsidRDefault="004C5086" w:rsidP="0090516D">
      <w:pPr>
        <w:pStyle w:val="sub-subtitlenumbered"/>
        <w:jc w:val="both"/>
      </w:pPr>
      <w:bookmarkStart w:id="306" w:name="_Toc183790317"/>
      <w:r>
        <w:t>Luotot: Arvonalentumiset ja kertyneet käyvän arvon negatiiviset muutokset, jotka johtuvat järjestämättömiin saamisiin liittyvästä luottoriskistä (24.2)</w:t>
      </w:r>
      <w:bookmarkEnd w:id="306"/>
    </w:p>
    <w:p w14:paraId="3CCA4360" w14:textId="3E5FF005" w:rsidR="004C5086" w:rsidRPr="000928C4" w:rsidRDefault="004C5086" w:rsidP="00E32B97">
      <w:pPr>
        <w:pStyle w:val="Baseparagraphnumbered"/>
        <w:numPr>
          <w:ilvl w:val="0"/>
          <w:numId w:val="85"/>
        </w:numPr>
      </w:pPr>
      <w:r>
        <w:t>Lomakkeessa 24.2 esitetään vähennystilien alku- ja loppusaldojen sekä sellaisiin luottoihin, jotka luokitellaan tai luokiteltiin järjestämättömiksi tämän osan 213–239 tai 260 kohdan mukaisesti, lukuun ottamatta keskuspankkitalletuksiksi ja muiksi vaadittaessa maksettaviksi talletuksiksi tai myytävänä oleviksi luokiteltuja luottoja, liittyvien kertyneiden luottoriskistä johtuvien käyvän arvon negatiivisten muutosten täsmäytyslaskelma.</w:t>
      </w:r>
    </w:p>
    <w:p w14:paraId="368799EF" w14:textId="77777777" w:rsidR="004C5086" w:rsidRPr="00755ABF" w:rsidRDefault="004C5086" w:rsidP="004C5086">
      <w:pPr>
        <w:pStyle w:val="Baseparagraphnumbered"/>
      </w:pPr>
      <w:r>
        <w:t>”Lisäykset kauden aikana” sisältää:</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viitepäivän kertyneet arvonalentumiset ja kertyneet käyvän arvon negatiiviset muutokset, jotka johtuvat sellaisiin luottoihin liittyvästä luottoriskistä, jotka ovat muuttuneet järjestämättömiksi kauden aikana ja jotka edelleen luokitellaan järjestämättömiksi raportoinnin viitepäivänä;</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taseesta poiskirjaamispäivän kertyneet arvonalentumiset ja kertyneet käyvän arvon negatiiviset muutokset, jotka johtuvat sellaisiin luottoihin liittyvästä luottoriskistä, jotka ovat muuttuneet järjestämättömiksi kauden aikana ja jotka kirjattiin pois taseesta kauden aikana; sekä</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kertyneiden arvonalentumisten ja sellaisten kertyneiden käyvän arvon negatiivisten muutosten lisäyksen, jotka johtuvat sellaisiin luottoihin liittyvästä luottoriskistä, jotka on edellisen tilikauden lopussa luokiteltu järjestämättömiksi ja jotka joko luokitellaan edelleen järjestämättömiksi raportoinnin viitepäivänä tai on kirjattu pois taseesta kauden aikana.</w:t>
      </w:r>
    </w:p>
    <w:p w14:paraId="51F85BBA" w14:textId="77777777" w:rsidR="004C5086" w:rsidRPr="00755ABF" w:rsidRDefault="004C5086" w:rsidP="004C5086">
      <w:pPr>
        <w:pStyle w:val="Baseparagraphnumbered"/>
      </w:pPr>
      <w:r>
        <w:t>Se osa lisäyksestä, joka johtuu kertyneisiin korkoihin kohdennetuista arvonalentumisista ja kertyneistä käyvän arvon negatiivisista muutoksista, ilmoitetaan lisäksi erikseen.</w:t>
      </w:r>
    </w:p>
    <w:p w14:paraId="3FE3CAA8" w14:textId="77777777" w:rsidR="004C5086" w:rsidRPr="00755ABF" w:rsidRDefault="004C5086" w:rsidP="004C5086">
      <w:pPr>
        <w:pStyle w:val="Baseparagraphnumbered"/>
      </w:pPr>
      <w:r>
        <w:t>”Vähennykset kauden aikana” sisältää:</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kertyneet arvonalentumiset ja kertyneet käyvän arvon negatiiviset muutokset, jotka johtuvat sellaisiin luottoihin liittyvästä luottoriskistä, jotka lakkasivat olemasta järjestämättömiä kauden aikana ja jotka poistuivat kauden aikana laitoksen salkusta, sinä päivänä, jona taseesta pois kirjaaminen tapahtui;</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 xml:space="preserve">viitepäivän kertyneet arvonalentumiset ja kertyneet käyvän arvon negatiiviset muutokset, jotka johtuvat sellaisiin luottoihin liittyvästä </w:t>
      </w:r>
      <w:r>
        <w:rPr>
          <w:rFonts w:ascii="Times New Roman" w:hAnsi="Times New Roman"/>
          <w:sz w:val="24"/>
        </w:rPr>
        <w:lastRenderedPageBreak/>
        <w:t>luottoriskistä, jotka lakkasivat olemasta järjestämättömiä kauden aikana ja joita ei vieläkään luokitella järjestämättömiksi viitepäivänä;</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 xml:space="preserve">viitepäivän kertyneet arvonalentumiset ja kertyneet käyvän arvon negatiiviset muutokset, jotka johtuvat sellaisiin luottoihin liittyvästä luottoriskistä, jotka on luokiteltu uudelleen ”myytävänä oleviksi” kauden aikana; sekä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kertyneiden arvonalentumisten ja sellaisten kertyneiden käyvän arvon negatiivisten muutosten lisäyksen, jotka johtuvat sellaisiin luottoihin liittyvästä luottoriskistä, jotka on edellisen tilikauden lopussa luokiteltu järjestämättömiksi ja jotka luokitellaan edelleen järjestämättömiksi raportoinnin viitepäivänä.</w:t>
      </w:r>
    </w:p>
    <w:p w14:paraId="26C37168" w14:textId="77777777" w:rsidR="004C5086" w:rsidRPr="00755ABF" w:rsidRDefault="004C5086" w:rsidP="004C5086">
      <w:pPr>
        <w:pStyle w:val="Baseparagraphnumbered"/>
      </w:pPr>
      <w:r>
        <w:t>Seuraavat erät ilmoitetaan erikseen:</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vähennys, joka johtuu vähennyserien peruuttamisesta ja luottoriskistä johtuvien käyvän arvon negatiivisten muutosten peruuttamisesta;</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vähennys, joka johtuu diskonttausten ”purkamisesta” efektiivisen koron kirjanpitomenetelmän soveltamisen yhteydessä.</w:t>
      </w:r>
    </w:p>
    <w:p w14:paraId="0BC85466" w14:textId="77777777" w:rsidR="004C5086" w:rsidRPr="00755ABF" w:rsidRDefault="004C5086" w:rsidP="004C5086">
      <w:pPr>
        <w:pStyle w:val="sub-subtitlenumbered"/>
        <w:jc w:val="both"/>
      </w:pPr>
      <w:bookmarkStart w:id="307" w:name="_Toc183790318"/>
      <w:r>
        <w:t>Luotot: Kauden aikana luottotappioksi kirjatut järjestämättömät saamiset (24.3)</w:t>
      </w:r>
      <w:bookmarkEnd w:id="307"/>
    </w:p>
    <w:p w14:paraId="1F5A7E36" w14:textId="77777777" w:rsidR="004C5086" w:rsidRPr="00755ABF" w:rsidRDefault="004C5086" w:rsidP="004C5086">
      <w:pPr>
        <w:pStyle w:val="Baseparagraphnumbered"/>
      </w:pPr>
      <w:r>
        <w:t>Lomaketta 24.3 käytetään tämän osan 74 kohdassa määriteltyjen luottotappioiden ilmoittamiseen siltä osin kuin ne i) kirjattiin kauden aikana (</w:t>
      </w:r>
      <w:proofErr w:type="spellStart"/>
      <w:r>
        <w:t>sisäänvirtaukset</w:t>
      </w:r>
      <w:proofErr w:type="spellEnd"/>
      <w:r>
        <w:t>) ja ii) koskevat luottoja, jotka on luokiteltu kauden aikana järjestämättömiksi tämän osan 213–239 tai 260 kohdan mukaisesti, lukuun ottamatta luottoja, jotka on luokiteltu kaupankäyntitarkoituksessa pidettäviksi tai myytävänä oleviksi. Sekä osittain että kokonaan luottotappioiksi kirjatut erät ilmoitetaan. Näistä kirjatuista luottotappioista ilmoitetaan erikseen ne, jotka johtuvat saamisen oikeudellista takaisinperintää koskevan oikeuden menettämisestä.</w:t>
      </w:r>
    </w:p>
    <w:p w14:paraId="6DA89716" w14:textId="77777777" w:rsidR="004C5086" w:rsidRPr="00755ABF" w:rsidRDefault="004C5086" w:rsidP="004C5086">
      <w:pPr>
        <w:pStyle w:val="subtitlenumbered"/>
        <w:jc w:val="both"/>
      </w:pPr>
      <w:bookmarkStart w:id="308" w:name="_Toc183790319"/>
      <w:r>
        <w:t>HALTUUNOTON JA TÄYTÄNTÖÖNPANOPROSESSIEN KAUTTA SAADUT VAKUUDET (25)</w:t>
      </w:r>
      <w:bookmarkEnd w:id="308"/>
    </w:p>
    <w:p w14:paraId="77B90D0B" w14:textId="77777777" w:rsidR="004C5086" w:rsidRPr="00755ABF" w:rsidRDefault="004C5086" w:rsidP="004C5086">
      <w:pPr>
        <w:pStyle w:val="Baseparagraphnumbered"/>
      </w:pPr>
      <w:r>
        <w:t>”Haltuun otetut vakuudet” sisältää omaisuuserät, jotka velallinen on pantannut vakuudeksi, ja omaisuuserät, joita velallinen ei ole pantannut vakuudeksi, mutta jotka on saatu velan mitätöimistä vastaan joko vapaaehtoisesti tai osana oikeudellista menettelyä.</w:t>
      </w:r>
    </w:p>
    <w:p w14:paraId="11364820" w14:textId="77777777" w:rsidR="004C5086" w:rsidRPr="00755ABF" w:rsidRDefault="004C5086" w:rsidP="004C5086">
      <w:pPr>
        <w:pStyle w:val="sub-subtitlenumbered"/>
        <w:jc w:val="both"/>
      </w:pPr>
      <w:bookmarkStart w:id="309" w:name="_Toc183790320"/>
      <w:r>
        <w:t>Haltuun otetut muut kuin aineellisiksi käyttöomaisuushyödykkeiksi luokitellut vakuudet: sisään- ja ulosvirtaukset (25.1)</w:t>
      </w:r>
      <w:bookmarkEnd w:id="309"/>
    </w:p>
    <w:p w14:paraId="6A79A11B" w14:textId="77777777" w:rsidR="004C5086" w:rsidRPr="00755ABF" w:rsidRDefault="004C5086" w:rsidP="004C5086">
      <w:pPr>
        <w:pStyle w:val="Baseparagraphnumbered"/>
      </w:pPr>
      <w:r>
        <w:t>Lomaketta 25.1 käytetään esitettäessä haltuun otettujen muiden vakuuksien kuin aineellisiksi käyttöomaisuushyödykkeiksi luokiteltujen vakuuksien tilikauden alun alkusaldon ja loppusaldon välinen täsmäytyslaskelma. Lisäksi lomakkeessa annetaan tiedot ”velkasaldon vähennyksestä” ja haltuun otettujen vakuuksien arvosta alkuperäisen kirjaamisen ajankohtana.</w:t>
      </w:r>
    </w:p>
    <w:p w14:paraId="57266C76" w14:textId="77777777" w:rsidR="004C5086" w:rsidRPr="00755ABF" w:rsidRDefault="004C5086" w:rsidP="004C5086">
      <w:pPr>
        <w:pStyle w:val="Baseparagraphnumbered"/>
      </w:pPr>
      <w:r>
        <w:lastRenderedPageBreak/>
        <w:t>”Velkasaldon vähennyksellä” tarkoitetaan sellaisen saamisen bruttomääräistä kirjanpitoarvoa, joka on kirjattu pois taseesta vastineeksi haltuun otetusta vakuudesta, vaihdon täsmällisenä ajankohtana, sekä siihen liittyviä arvonalentumisia ja luottoriskistä johtuvia käyvän arvon negatiivisia muutoksia, jotka ovat kertyneet kyseisenä ajankohtana. Jos vaihtohetkellä on kirjattu luottotappio, kyseinen määrä katsotaan myös osaksi velkasaldon vähennystä. Taseesta pois kirjaamista muista syistä, kuten käteisvarojen perimisen vuoksi, ei ilmoiteta.</w:t>
      </w:r>
    </w:p>
    <w:p w14:paraId="781BDB08" w14:textId="77777777" w:rsidR="004C5086" w:rsidRPr="00755ABF" w:rsidRDefault="004C5086" w:rsidP="004C5086">
      <w:pPr>
        <w:pStyle w:val="Baseparagraphnumbered"/>
      </w:pPr>
      <w:r>
        <w:t>”Arvo alkuperäisenä kirjaamisajankohtana” tarkoittaa samaa kuin tämän osan 175i kohdassa.</w:t>
      </w:r>
    </w:p>
    <w:p w14:paraId="5FAEBEE3" w14:textId="77777777" w:rsidR="00CC4CFA" w:rsidRPr="00755ABF" w:rsidRDefault="004C5086" w:rsidP="004C5086">
      <w:pPr>
        <w:pStyle w:val="Baseparagraphnumbered"/>
      </w:pPr>
      <w:r>
        <w:t xml:space="preserve">Kauden aikana tapahtuneiden </w:t>
      </w:r>
      <w:proofErr w:type="spellStart"/>
      <w:r>
        <w:t>sisäänvirtausten</w:t>
      </w:r>
      <w:proofErr w:type="spellEnd"/>
      <w:r>
        <w:t xml:space="preserve"> osalta:</w:t>
      </w:r>
    </w:p>
    <w:p w14:paraId="4DDDE367" w14:textId="77777777" w:rsidR="00CC4CFA" w:rsidRPr="00755ABF" w:rsidRDefault="00BD4FCE" w:rsidP="00BA4E5D">
      <w:pPr>
        <w:pStyle w:val="Baseparagraphnumbered"/>
        <w:numPr>
          <w:ilvl w:val="0"/>
          <w:numId w:val="0"/>
        </w:numPr>
        <w:ind w:left="1418" w:hanging="632"/>
      </w:pPr>
      <w:r>
        <w:t>a)</w:t>
      </w:r>
      <w:r>
        <w:tab/>
        <w:t xml:space="preserve">haltuun otettuihin vakuuksiin sisältyvät: i) kauden aikana (tilikauden alusta) haltuun otetut uudet vakuudet riippumatta siitä, onko vakuus edelleen merkitty laitoksen taseeseen (hallussa) viitepäivänä, ja ii) vakuuksien arvostuksessa kauden aikana tapahtuneet positiiviset muutokset, jotka johtuvat eri syistä (kuten käyvän arvon positiiviset muutokset, arvonnousu, arvonalentumisen peruutus, tilinpäätöksen laatimisperiaatteiden muutokset). Tämän tyyppiset </w:t>
      </w:r>
      <w:proofErr w:type="spellStart"/>
      <w:r>
        <w:t>sisäänvirtaukset</w:t>
      </w:r>
      <w:proofErr w:type="spellEnd"/>
      <w:r>
        <w:t xml:space="preserve"> ilmoitetaan lisäksi erikseen.</w:t>
      </w:r>
    </w:p>
    <w:p w14:paraId="5469D78F" w14:textId="77777777" w:rsidR="004C5086" w:rsidRPr="00755ABF" w:rsidRDefault="00CC4CFA" w:rsidP="00BA4E5D">
      <w:pPr>
        <w:pStyle w:val="Baseparagraphnumbered"/>
        <w:numPr>
          <w:ilvl w:val="0"/>
          <w:numId w:val="0"/>
        </w:numPr>
        <w:ind w:left="1418" w:hanging="632"/>
      </w:pPr>
      <w:r>
        <w:t>b)</w:t>
      </w:r>
      <w:r>
        <w:tab/>
        <w:t xml:space="preserve">”velkasaldon vähennys” kuvastaa kauden aikana saatuun vakuuteen liittyvän taseesta pois kirjatun saamisen velkasaldon vähennystä. </w:t>
      </w:r>
    </w:p>
    <w:p w14:paraId="7B7F6D6D" w14:textId="77777777" w:rsidR="00CC4CFA" w:rsidRPr="00755ABF" w:rsidRDefault="00CC4CFA" w:rsidP="004C5086">
      <w:pPr>
        <w:pStyle w:val="Baseparagraphnumbered"/>
      </w:pPr>
      <w:r>
        <w:t>Kauden aikana tapahtuneiden ulosvirtausten osalta:</w:t>
      </w:r>
    </w:p>
    <w:p w14:paraId="6295DEB0" w14:textId="77777777" w:rsidR="00E71640" w:rsidRPr="00755ABF" w:rsidRDefault="00E71640" w:rsidP="00BA4E5D">
      <w:pPr>
        <w:pStyle w:val="Baseparagraphnumbered"/>
        <w:numPr>
          <w:ilvl w:val="0"/>
          <w:numId w:val="0"/>
        </w:numPr>
        <w:ind w:left="1418" w:hanging="632"/>
      </w:pPr>
      <w:r>
        <w:t>a)</w:t>
      </w:r>
      <w:r>
        <w:tab/>
        <w:t xml:space="preserve">haltuun otettuihin vakuuksiin sisältyvät: i) kauden aikana käteistä vastaan myydyt vakuudet; ii) vakuudet, jotka on myyty korvaamalla ne rahoitusinstrumenteilla kauden aikana; ja iii) vakuuden arvostuksessa kauden aikana tapahtuneet negatiiviset muutokset, jotka johtuvat eri syistä (kuten käyvän arvon negatiiviset muutokset, poistot, arvonalentuminen, luottotappioksi kirjaaminen, tilinpäätöksen laatimisperiaatteiden muutokset). Tämän tyyppiset ulosvirtaukset ilmoitetaan lisäksi erikseen. Jos vakuus kirjataan pois taseesta sekä käteisvaroja että rahoitusinstrumentteja vastaan, kyseiset määrät on jaettava ja kohdennettava kyseisiin kahteen ulosvirtaustyyppiin. ”Vakuudet, jotka on myyty korvaamalla ne rahoitusinstrumenteilla” kuvaavat tapauksia, joissa vakuus myydään vastapuolelle ja raportoiva laitos rahoittaa kyseisen vastapuolen hankinnan. </w:t>
      </w:r>
    </w:p>
    <w:p w14:paraId="2A8CFBF4" w14:textId="77777777" w:rsidR="004C5086" w:rsidRPr="00755ABF" w:rsidRDefault="00E71640" w:rsidP="00BA4E5D">
      <w:pPr>
        <w:pStyle w:val="Baseparagraphnumbered"/>
        <w:numPr>
          <w:ilvl w:val="0"/>
          <w:numId w:val="0"/>
        </w:numPr>
        <w:ind w:left="1418" w:hanging="632"/>
      </w:pPr>
      <w:r>
        <w:t>b)</w:t>
      </w:r>
      <w:r>
        <w:tab/>
        <w:t xml:space="preserve">”velkasaldon vähennys” kuvastaa saamisen velkasaldon vähennystä, joka liittyy tapauksiin, joissa vakuus on myyty käteistä vastaan tai korvattu rahoitusinstrumenteilla kauden aikana. </w:t>
      </w:r>
    </w:p>
    <w:p w14:paraId="7DAA7656" w14:textId="7BF063F7" w:rsidR="004C5086" w:rsidRPr="00755ABF" w:rsidRDefault="004C5086" w:rsidP="004C5086">
      <w:pPr>
        <w:pStyle w:val="Baseparagraphnumbered"/>
      </w:pPr>
      <w:r>
        <w:t xml:space="preserve">Kun kyseessä on vakuuksien myynti käteistä vastaan, ”Ulosvirtaus, josta kerättiin käteisvaroja” on yhtä suuri kuin erien ”Kerätyt käteisvarat, menot vähennettyinä” ja ”Voitot / (–) tappiot haltuun otettujen vakuuksien myynnistä” summa. ”Kerätyt käteisvarat, menot vähennettyinä” tarkoittaa </w:t>
      </w:r>
      <w:r>
        <w:lastRenderedPageBreak/>
        <w:t>saatujen käteisvarojen määrää, josta on vähennetty transaktiomenot, kuten asiamiehille maksetut palkkiot, siirtoverot ja -maksut. ”Voitot / (–) tappiot haltuun otettujen vakuuksien myynnistä” tarkoittaa taseesta pois kirjaamisen ajankohtana määritetyn vakuuden kirjanpitoarvon ja saatujen käteisvarojen, joista on vähennetty transaktiomenot, välistä erotusta. Jos vakuus korvataan rahoitusinstrumenteilla tämän osan 346 kohdan mukaisesti, ilmoitetaan myönnetyn rahoituksen kirjanpitoarvo.</w:t>
      </w:r>
    </w:p>
    <w:p w14:paraId="0F8AB203" w14:textId="57202BA6" w:rsidR="004C5086" w:rsidRPr="00755ABF" w:rsidRDefault="004C5086" w:rsidP="004C5086">
      <w:pPr>
        <w:pStyle w:val="Baseparagraphnumbered"/>
      </w:pPr>
      <w:r>
        <w:t>Haltuun otetut vakuudet ilmoitetaan jaoteltuina sen ajan mukaan, jonka vakuus on ollut kirjattuna laitoksen taseeseen.</w:t>
      </w:r>
    </w:p>
    <w:p w14:paraId="56DBDECD" w14:textId="4D809C54" w:rsidR="004C5086" w:rsidRPr="001D2FE6" w:rsidRDefault="004C5086" w:rsidP="004C5086">
      <w:pPr>
        <w:pStyle w:val="Baseparagraphnumbered"/>
      </w:pPr>
      <w:r>
        <w:t xml:space="preserve">Esitettäessä haltuun otettuja vakuuksia sen ajan mukaan jaoteltuina, jonka vakuus on ollut kirjattuna taseeseen, vakuuksien ”vanhenemista” taseessa eli siirtymistä ennalta määritellystä aikaryhmästä toiseen, ei ilmoiteta </w:t>
      </w:r>
      <w:proofErr w:type="spellStart"/>
      <w:r>
        <w:t>sisäänvirtauksena</w:t>
      </w:r>
      <w:proofErr w:type="spellEnd"/>
      <w:r>
        <w:t xml:space="preserve"> eikä ulosvirtauksena. </w:t>
      </w:r>
    </w:p>
    <w:p w14:paraId="4BFF43C6" w14:textId="77777777" w:rsidR="004C5086" w:rsidRPr="00755ABF" w:rsidRDefault="004C5086" w:rsidP="004C5086">
      <w:pPr>
        <w:pStyle w:val="sub-subtitlenumbered"/>
        <w:jc w:val="both"/>
      </w:pPr>
      <w:bookmarkStart w:id="310" w:name="_Toc183790321"/>
      <w:r>
        <w:t>Haltuun otetut muut kuin aineellisiksi käyttöomaisuushyödykkeiksi luokitellut vakuudet – Saadun vakuuden tyyppi (25.2)</w:t>
      </w:r>
      <w:bookmarkEnd w:id="310"/>
    </w:p>
    <w:p w14:paraId="1AD7F2F3" w14:textId="1F678853" w:rsidR="004C5086" w:rsidRPr="001D2FE6" w:rsidRDefault="004C5086" w:rsidP="001119D4">
      <w:pPr>
        <w:pStyle w:val="Baseparagraphnumbered"/>
      </w:pPr>
      <w:r>
        <w:t>Lomake 25.2 sisältää erittelyn tämän osan 341 kohdassa määritellyllä tavalla haltuun otetuista vakuuksista saadun vakuuden tyypin mukaan. Lomakkeessa esitetään taseeseen kirjatut vakuudet viitepäivänä riippumatta siitä, milloin vakuudet on saatu. Lisäksi lomakkeessa annetaan tiedot vakuuksiin liittyvästä ”velkasaldon vähennyksestä” ja ”arvosta alkuperäisenä kirjaamisajankohtana”, sellaisina kuin ne on määritelty tämän osan 343 ja 344 kohdassa, sekä haltuun otettujen ja taseeseen kirjattujen vakuuksien lukumäärästä viitepäivänä. Haltuunoton kautta saatujen vakuuksien lukumäärä on laskettava vakuuden kirjanpitoarvosta riippumatta, ja se voi olla kunkin haltuunoton kautta saadun vakuuden vastineeksi taseesta pois kirjatun saamisen osalta yksi tai useampi.</w:t>
      </w:r>
    </w:p>
    <w:p w14:paraId="69901CF5" w14:textId="77777777" w:rsidR="004C5086" w:rsidRPr="00755ABF" w:rsidRDefault="004C5086" w:rsidP="004C5086">
      <w:pPr>
        <w:pStyle w:val="Baseparagraphnumbered"/>
      </w:pPr>
      <w:r>
        <w:t>Vakuuksien on oltava tämän osan 173 kohdassa tarkoitettuja vakuuksia, lukuun ottamatta kyseisen kohdan b alakohdan i alakohdassa tarkoitettuja.</w:t>
      </w:r>
    </w:p>
    <w:p w14:paraId="58B3C42F" w14:textId="77777777" w:rsidR="004C5086" w:rsidRPr="00755ABF" w:rsidRDefault="004C5086" w:rsidP="004C5086">
      <w:pPr>
        <w:pStyle w:val="Baseparagraphnumbered"/>
      </w:pPr>
      <w:r>
        <w:t>Kiinteistön muodossa annetuista vakuuksista ilmoitetaan seuraavat tiedot erillisillä riveillä:</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rakenteilla tai kehitysvaiheessa olevat kiinteistöt;</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liikekiinteistöjen osalta liikekiinteistöyrityksiin liittyvien maa-alueiden muodossa olevat vakuudet, lukuun ottamatta maatalousmaata. Lisäksi on ilmoitettava erilliset tiedot rakennusluvallisista ja rakennusluvattomista maa-alueista.</w:t>
      </w:r>
    </w:p>
    <w:p w14:paraId="06775FB2" w14:textId="77777777" w:rsidR="004C5086" w:rsidRPr="00755ABF" w:rsidRDefault="004C5086" w:rsidP="004C5086">
      <w:pPr>
        <w:pStyle w:val="sub-subtitlenumbered"/>
        <w:jc w:val="both"/>
      </w:pPr>
      <w:bookmarkStart w:id="311" w:name="_Toc183790322"/>
      <w:r>
        <w:t>Haltuun otetut aineellisiksi käyttöomaisuushyödykkeiksi luokitellut vakuudet (25.3)</w:t>
      </w:r>
      <w:bookmarkEnd w:id="311"/>
    </w:p>
    <w:p w14:paraId="2C9ED535" w14:textId="77777777" w:rsidR="004C5086" w:rsidRPr="00755ABF" w:rsidRDefault="004C5086" w:rsidP="004C5086">
      <w:pPr>
        <w:pStyle w:val="Baseparagraphnumbered"/>
      </w:pPr>
      <w:r>
        <w:t xml:space="preserve">Lomakkeessa 25.3 ilmoitetaan tiedot haltuun otetuista vakuuksista, jotka on luokiteltu aineellisiksi käyttöomaisuushyödykkeiksi. Lisäksi lomakkeessa annetaan tiedot vakuuksiin liittyvästä ”velkasaldon vähennyksestä” ja ”arvosta alkuperäisenä kirjaamisajankohtana” sellaisina kuin ne määritellään tämän osan 343 ja 344 kohdassa. </w:t>
      </w:r>
    </w:p>
    <w:p w14:paraId="6466114D" w14:textId="77777777" w:rsidR="004C5086" w:rsidRPr="00755ABF" w:rsidRDefault="004C5086" w:rsidP="004E5878">
      <w:pPr>
        <w:pStyle w:val="Baseparagraphnumbered"/>
      </w:pPr>
      <w:r>
        <w:lastRenderedPageBreak/>
        <w:t xml:space="preserve">Tiedot annetaan vakuuskannasta viitepäivänä riippumatta siitä, milloin vakuudet on saatu, sekä sellaisista uusista vakuuksista johtuvista </w:t>
      </w:r>
      <w:proofErr w:type="spellStart"/>
      <w:r>
        <w:t>sisäänvirtauksista</w:t>
      </w:r>
      <w:proofErr w:type="spellEnd"/>
      <w:r>
        <w:t xml:space="preserve">, jotka on otettu haltuun viiteajanjakson alun ja lopun välisenä aikana ja jotka ovat edelleen kirjattuina taseeseen viitepäivänä. ”Velkasaldon vähennyksen” osalta kohdassa ”Yhteensä” ilmoitetaan vakuuteen liittyvä velkasaldon vähennys viitepäivänä ja kohdassa ”Haltuun otetuista uusista vakuuksista johtuvat </w:t>
      </w:r>
      <w:proofErr w:type="spellStart"/>
      <w:r>
        <w:t>sisäänvirtaukset</w:t>
      </w:r>
      <w:proofErr w:type="spellEnd"/>
      <w:r>
        <w:t>” ilmoitetaan kauden aikana saatuihin vakuuksiin liittyvä velkasaldon vähennys.</w:t>
      </w:r>
    </w:p>
    <w:p w14:paraId="3AB2969F" w14:textId="77777777" w:rsidR="004C5086" w:rsidRPr="00755ABF" w:rsidRDefault="004C5086" w:rsidP="004C5086">
      <w:pPr>
        <w:pStyle w:val="subtitlenumbered"/>
        <w:jc w:val="both"/>
      </w:pPr>
      <w:bookmarkStart w:id="312" w:name="_Toc183790323"/>
      <w:r>
        <w:t>LAINANHOITOJOUSTOJEN HALLINTA JA LAATU (26)</w:t>
      </w:r>
      <w:bookmarkEnd w:id="312"/>
    </w:p>
    <w:p w14:paraId="7049133F" w14:textId="0CF5C791" w:rsidR="004C5086" w:rsidRPr="00755ABF" w:rsidRDefault="004C5086" w:rsidP="004C5086">
      <w:pPr>
        <w:pStyle w:val="Baseparagraphnumbered"/>
      </w:pPr>
      <w:r>
        <w:t>Lomake 26 sisältää yksityiskohtaiset tiedot luotoista, jotka on luokiteltu lainanhoitojoustosaamisiksi tämän osan 240–268 kohdan mukaisesti, lukuun ottamatta keskuspankkitalletuksiksi ja muiksi vaadittaessa maksettaviksi talletuksiksi tai myytävänä oleviksi luokiteltuja instrumentteja. Lainanhoitojoustosaamiset, jotka liittyvät joko ongelmavelkaa koskevan sopimuksen aiempien ehtojen muuttamiseen tai sopimuksen täydelliseen tai osittaiseen uudelleenrahoitukseen, kuten tämän osan 241 kohdassa määritellään, jaotellaan yksityiskohtaisempiin lainanhoitojoustojen tyyppeihin.</w:t>
      </w:r>
    </w:p>
    <w:p w14:paraId="3E744EA6" w14:textId="77777777" w:rsidR="004C5086" w:rsidRPr="00755ABF" w:rsidRDefault="004C5086" w:rsidP="004C5086">
      <w:pPr>
        <w:pStyle w:val="Baseparagraphnumbered"/>
      </w:pPr>
      <w:r>
        <w:t>”Instrumenttien lukumäärä” määritetään tämän osan 320 kohdan mukaisesti.</w:t>
      </w:r>
    </w:p>
    <w:p w14:paraId="0EFA0C67" w14:textId="77777777" w:rsidR="004C5086" w:rsidRPr="00755ABF" w:rsidRDefault="004C5086" w:rsidP="004C5086">
      <w:pPr>
        <w:pStyle w:val="Baseparagraphnumbered"/>
      </w:pPr>
      <w:r>
        <w:t>Lainanhoitojoustosaamisten bruttomääräinen kirjanpitoarvo kohdennetaan ryhmään, joka kuvastaa lainanhoitojouston tyyppiä. Jos saamiseen on sovellettu useita lainanhoitojoustoja, lainanhoitojoustosaamisen bruttomääräinen kirjanpitoarvo kohdennetaan merkityksellisimpään lainanhoitojoustotyyppiin. Viimeksi mainittu määritetään sen lainanhoitojoustotyypin perusteella, jolla on suurin vaikutus lainanhoitojoustosaamisen nettonykyarvoon, tai käyttämällä mitä tahansa muuta soveltuvaksi katsottua menetelmää.</w:t>
      </w:r>
    </w:p>
    <w:p w14:paraId="29BA7395" w14:textId="77777777" w:rsidR="004C5086" w:rsidRPr="00755ABF" w:rsidRDefault="00E506E6" w:rsidP="004C5086">
      <w:pPr>
        <w:pStyle w:val="Baseparagraphnumbered"/>
      </w:pPr>
      <w:r>
        <w:t>Lainanhoitojoustojen tyypit ovat seuraavat:</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lyhennysvapaa aika / maksuajan pidennys: lainapääomaa tai korkoa koskevien takaisinmaksuvelvoitteiden väliaikainen keskeyttäminen siten, että takaisinmaksuja jatketaan myöhemmin;</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koronalennus: (kiinteän tai vaihtuvan) koron pysyvä tai väliaikainen alentaminen kohtuulliselle ja kestävälle tasolle;</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maturiteetin pidennys: saamisen maturiteetin pidentäminen siten, että maksueriä pienennetään jakamalla takaisinmaksut pitemmälle ajalle;</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 xml:space="preserve">maksuaikataulun muuttaminen: sopimusperusteisen takaisinmaksuaikataulun mukauttaminen joko tekemällä muutoksia maksueriin tai ilman muutoksia, lukuun ottamatta lyhennysvapaita aikoja / maksuajan pidennyksiä, maturiteetin pidentämistä ja velan anteeksiantoa. Tähän luokkaan kuuluu muun muassa maksurästien ja/tai kertyneiden korkorästien pääomittaminen maksamatta olevaan lainapääomaan kestävän muutetun aikataulun mukaisesti; pääoman takaisinmaksuerien </w:t>
      </w:r>
      <w:r>
        <w:rPr>
          <w:rFonts w:ascii="Times New Roman" w:hAnsi="Times New Roman"/>
          <w:sz w:val="24"/>
        </w:rPr>
        <w:lastRenderedPageBreak/>
        <w:t>pienentäminen tiettynä ajanjaksona riippumatta siitä, maksetaanko korot täysimääräisinä vai pääomitetaanko ne tai luovutaanko niiden perimisestä;</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velan anteeksianto: raportoiva laitos peruuttaa saamisen osittain luopumalla oikeudesta sen oikeudelliseen takaisinperintään;</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velan vaihtaminen omaisuuseriin: vieraan pääoman ehtoisten instrumenttien muodossa olevien vastuiden osittainen korvaaminen osakkeilla tai muilla omaisuuserillä;</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muut lainanhoitojoustot, mukaan lukien muun muassa ongelmavelkaa koskevan sopimuksen täydellinen tai osittainen uudelleenrahoitus.</w:t>
      </w:r>
    </w:p>
    <w:p w14:paraId="1203D04A" w14:textId="77777777" w:rsidR="004C5086" w:rsidRPr="00755ABF" w:rsidRDefault="004C5086" w:rsidP="004C5086">
      <w:pPr>
        <w:pStyle w:val="Baseparagraphnumbered"/>
      </w:pPr>
      <w:r>
        <w:t xml:space="preserve">Jos lainanhoitojousto vaikuttaa saamisen bruttomääräiseen kirjanpitoarvoon, ilmoitetaan bruttomääräinen kirjanpitoarvo viitepäivänä eli lainanhoitojouston soveltamisen jälkeen. Uudelleenrahoituksen tapauksessa ilmoitetaan sellaisen uuden sopimuksen (”uudelleenrahoitettava velka”), joka voidaan luokitella lainanhoitojoustoksi, bruttomääräinen kirjanpitoarvo sekä vanhan takaisin maksetun sopimuksen maksamatta olevan osan bruttomääräinen kirjanpitoarvo. </w:t>
      </w:r>
    </w:p>
    <w:p w14:paraId="375A6320" w14:textId="77777777" w:rsidR="004C5086" w:rsidRPr="00755ABF" w:rsidRDefault="004C5086" w:rsidP="004C5086">
      <w:pPr>
        <w:pStyle w:val="Baseparagraphnumbered"/>
      </w:pPr>
      <w:r>
        <w:t>Seuraavat erät ilmoitetaan erillisillä riveillä:</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Instrumentit, jotka ovat olleet useina ajankohtina lainanhoitojoustojen kohteena:</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rPr>
        <w:t>”Luotoilla, joille on myönnetty lainanhoitojoustoja kahdesti” ja ”useammin kuin kahdesti”, tarkoitetaan saamisia, jotka on luokiteltu lainanhoitojoustosaamisiksi tämän osan 240–268 kohdan mukaisesti raportoinnin viitepäivänä ja joihin on sovellettu lainanhoitojoustoja kahtena tai useampana kuin kahtena ajankohtana. Tähän sisältyvät muun muassa saamiset, joissa oli alun perin lainanhoitojoustoja ja jotka poistuivat lainanhoitojoustosaamisista (parantuneet lainanhoitojoustosaamiset), mutta joille myönnettiin sen jälkeen uusia lainanhoitojoustoja;</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rPr>
        <w:t>ii)</w:t>
      </w:r>
      <w:r>
        <w:rPr>
          <w:rFonts w:ascii="Times New Roman" w:hAnsi="Times New Roman"/>
          <w:sz w:val="24"/>
        </w:rPr>
        <w:tab/>
        <w:t>”Luotot, joille on myönnetty lainanhoitojoustoja jo olemassa olevien lainanhoitojoustojen lisäksi” tarkoittaa koeajalla olevia lainanhoitojoustosaamisia, joihin on sovellettu lainanhoitojoustoja aiemmin myönnettyjen lainanhoitojoustojen lisäksi ilman, että saaminen on välillä parantunut.</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Järjestämättömät lainanhoitojoustosaamiset, jotka eivät täytä kriteereitä järjestämättömistä saamisista poistamiseksi. Tähän sisältyvät järjestämättömät lainanhoitojoustosaamiset, jotka eivät täyttäneet tämän osan 232 kohdassa kuvailtuja edellytyksiä, joiden perusteella ne lakkaavat olemasta järjestämättömiä, tämän osan 231 kohdan b alakohdassa määritellyn yhden vuoden koeajan päättyessä.</w:t>
      </w:r>
    </w:p>
    <w:p w14:paraId="53A1C03B" w14:textId="77777777" w:rsidR="004C5086" w:rsidRPr="00755ABF" w:rsidRDefault="004C5086" w:rsidP="004C5086">
      <w:pPr>
        <w:pStyle w:val="Baseparagraphnumbered"/>
      </w:pPr>
      <w:r>
        <w:t>Saamiset, joille on myönnetty lainanhoitojoustoja edellisen tilikauden päättymisen jälkeen, ilmoitetaan erillisissä sarakkeissa.</w:t>
      </w:r>
    </w:p>
    <w:p w14:paraId="7F586D4C" w14:textId="77777777" w:rsidR="004C5086" w:rsidRPr="00755ABF" w:rsidRDefault="004C5086" w:rsidP="004C5086">
      <w:pPr>
        <w:pStyle w:val="subtitlenumbered"/>
        <w:jc w:val="both"/>
      </w:pPr>
      <w:bookmarkStart w:id="313" w:name="_Toc183790324"/>
      <w:r>
        <w:t>LUOTOT: KESKIMÄÄRÄINEN KESTO JA TAKAISINPERINTÄAIKA (47)</w:t>
      </w:r>
      <w:bookmarkEnd w:id="313"/>
    </w:p>
    <w:p w14:paraId="7E6602F4" w14:textId="744AC972" w:rsidR="004C5086" w:rsidRPr="00755ABF" w:rsidRDefault="004C5086" w:rsidP="004C5086">
      <w:pPr>
        <w:pStyle w:val="Baseparagraphnumbered"/>
      </w:pPr>
      <w:r>
        <w:lastRenderedPageBreak/>
        <w:t>Lomakkeen 47 tiedot koskevat luottoja lukuun ottamatta niitä, jotka on luokiteltu keskuspankkitalletuksiksi ja muiksi vaadittaessa maksettaviksi talletuksiksi, kaupankäyntitarkoituksessa pidettäviksi tai myytävänä oleviksi.</w:t>
      </w:r>
    </w:p>
    <w:p w14:paraId="2A8C3EB5" w14:textId="77777777" w:rsidR="004C5086" w:rsidRPr="00755ABF" w:rsidRDefault="004C5086" w:rsidP="004C5086">
      <w:pPr>
        <w:pStyle w:val="Baseparagraphnumbered"/>
      </w:pPr>
      <w:r>
        <w:t>”Painotettu keskimääräinen aika eräpäivästä (vuosina)” lasketaan niiden päivien lukumäärän painotettuna keskiarvona, jotka tämän osan 213–239 tai 260 kohdan mukaisesti järjestämättömiksi luokitellut saamiset ovat olleet viivästyneinä viitepäivänä. Järjestämättömien saamisten, jotka eivät ole viivästyneet, katsotaan tässä laskelmassa olevan viivästyneinä nolla päivää. Saamiset painotetaan viitepäivänä määritetyllä bruttomääräisellä kirjanpitoarvolla. Painotettu keskimääräinen aika eräpäivän jälkeen ilmaistaan vuosina (desimaaleilla).</w:t>
      </w:r>
    </w:p>
    <w:p w14:paraId="614E672A" w14:textId="77777777" w:rsidR="004C5086" w:rsidRPr="00755ABF" w:rsidRDefault="004C5086" w:rsidP="004C5086">
      <w:pPr>
        <w:pStyle w:val="Baseparagraphnumbered"/>
      </w:pPr>
      <w:r>
        <w:t>Kauden aikana päättyneiden järjestämättömiä luottoja koskevien oikeudenkäyntimenettelyjen tuloksista ilmoitetaan seuraavat tiedot:</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Kumulatiiviset kerrytetyt nettomäärät: Tähän kohtaan sisältyvät oikeudenkäyntimenettelyistä johtuvat kerrytetyt määrät. Tähän eivät sisälly vapaaehtoisista sopimuksista johtuvat kerrytetyt määrät.</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Bruttomääräisen kirjanpitoarvon vähennys: Tämä erä sisältää sellaisten järjestämättömien luottojen bruttomääräisen kirjanpitoarvon, jotka on kirjattu pois taseesta oikeudenkäynnin päätteeksi. Tähän sisältyvät asiaan liittyvät kirjatut luottotappiot.</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Kaudella päättyneiden oikeudenkäyntimenettelyjen keskimääräinen kesto: lasketaan sen päivän, jona instrumentti on luokiteltu ”oikeuskäsittelyvaiheessa” olevaksi tämän osan 322 kohdan mukaisesti, ja oikeudenkäynnin päättymispäivän välisen ajan keskiarvona; se ilmaistaan vuosina (desimaaleilla).</w:t>
      </w:r>
    </w:p>
    <w:p w14:paraId="34EE5FA6" w14:textId="77777777" w:rsidR="009569C7" w:rsidRPr="00755ABF" w:rsidRDefault="009569C7" w:rsidP="009569C7">
      <w:pPr>
        <w:jc w:val="center"/>
        <w:rPr>
          <w:rFonts w:ascii="Times New Roman" w:hAnsi="Times New Roman"/>
          <w:b/>
          <w:sz w:val="24"/>
          <w:szCs w:val="24"/>
        </w:rPr>
      </w:pPr>
      <w:bookmarkStart w:id="314"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rPr>
        <w:t>3 OSA</w:t>
      </w:r>
      <w:bookmarkEnd w:id="314"/>
    </w:p>
    <w:p w14:paraId="7E411F84" w14:textId="77777777" w:rsidR="009569C7" w:rsidRPr="00755ABF" w:rsidRDefault="00A834F1" w:rsidP="009569C7">
      <w:pPr>
        <w:pStyle w:val="Heading1"/>
      </w:pPr>
      <w:bookmarkStart w:id="315" w:name="_Toc359315703"/>
      <w:bookmarkStart w:id="316" w:name="_Toc361844271"/>
      <w:bookmarkStart w:id="317" w:name="_Toc362359341"/>
      <w:bookmarkStart w:id="318" w:name="_Toc183790325"/>
      <w:r>
        <w:t>Vastuuryhmien ja vastapuolialojen kuvaus</w:t>
      </w:r>
      <w:bookmarkEnd w:id="315"/>
      <w:bookmarkEnd w:id="316"/>
      <w:bookmarkEnd w:id="317"/>
      <w:bookmarkEnd w:id="318"/>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Taulukoissa 2 ja 3 kuvataan vastuuryhmät, joita käytetään laskettaessa vakavaraisuusasetuksen mukaisia pääomavaatimuksia FINREP-lomakkeiden mukaisille vastapuolialoille.</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i/>
          <w:sz w:val="24"/>
        </w:rPr>
        <w:t>Taulukko 2 Standardimenetelmä</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lastRenderedPageBreak/>
              <w:t>Standardimenetelmän vastuuryhmät (vakavaraisuusasetuksen 112 artikla)</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FINREP-vastapuolialat</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Huomautukset</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 Valtiot tai keskuspankit</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Keskuspankit</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Julkisyhteisöt</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b) Aluehallinnot tai paikallisviranomaiset</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Julkisyhteisöt</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 Julkisyhteisöt ja julkisoikeudelliset laitokset</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2) Julkisyhteisöt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Luottolaitokset</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Muut rahoituslaitokset</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Rahoitusalan ulkopuoliset yritykset</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 Kansainväliset kehityspankit</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Luottolaitokset</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 Kansainväliset organisaatiot</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Julkisyhteisöt</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 Laitokset</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(ts. luottolaitokset ja sijoituspalveluyritykset)</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Luottolaitokset</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Muut rahoituslaitokset</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Yritykset</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rPr>
              <w:t>2) Julkisyhteisöt</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Muut rahoituslaitokset</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Rahoitusalan ulkopuoliset yritykset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Kotitaloudet</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h) Vähittäissaamiset</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Muut rahoituslaitokset</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Rahoitusalan ulkopuoliset yritykset</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Kotitaloudet</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 Kiinteistövakuudelliset vastuut</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Julkisyhteisöt</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Luottolaitokset</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Muut rahoituslaitokset</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Rahoitusalan ulkopuoliset yritykset</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 6) Kotitaloudet</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 Maksukyvyttömyystilassa olevat vastuut</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Keskuspankit</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Julkisyhteisöt</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Luottolaitokset</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Muut rahoituslaitokset</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Rahoitusalan ulkopuoliset yritykset</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Kotitaloudet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ja) Erityisen suureen riskiin liittyvät vastuut</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Keskuspankit</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Julkisyhteisöt</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Luottolaitokset</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Muut rahoituslaitokset</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Rahoitusalan ulkopuoliset yritykset</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Kotitaloudet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lastRenderedPageBreak/>
              <w:t>k) Katetut joukkolainat</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Luottolaitokset</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Muut rahoituslaitokset</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Rahoitusalan ulkopuoliset yritykset</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l) </w:t>
            </w:r>
            <w:proofErr w:type="spellStart"/>
            <w:r>
              <w:rPr>
                <w:rFonts w:ascii="Times New Roman" w:hAnsi="Times New Roman"/>
                <w:sz w:val="18"/>
              </w:rPr>
              <w:t>Arvopaperistamispositiot</w:t>
            </w:r>
            <w:proofErr w:type="spellEnd"/>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Julkisyhteisöt</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Luottolaitokset</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Muut rahoituslaitokset</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Rahoitusalan ulkopuoliset yritykset</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Kotitaloudet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Nämä vastuut luokitellaan FINREP-vastapuolialoihin arvopaperistamiseen liittyvän riskin mukaan. Jos </w:t>
            </w:r>
            <w:proofErr w:type="spellStart"/>
            <w:r>
              <w:rPr>
                <w:rFonts w:ascii="Times New Roman" w:hAnsi="Times New Roman"/>
                <w:sz w:val="18"/>
              </w:rPr>
              <w:t>arvopaperistamispositiot</w:t>
            </w:r>
            <w:proofErr w:type="spellEnd"/>
            <w:r>
              <w:rPr>
                <w:rFonts w:ascii="Times New Roman" w:hAnsi="Times New Roman"/>
                <w:sz w:val="18"/>
              </w:rPr>
              <w:t xml:space="preserve"> ovat yhä kirjattuina laitoksen taseeseen, vastapuolialoiksi katsotaan FINREP-raportoinnissa näiden positioiden välittömien vastapuolten toimialat.</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m) Laitokset ja yritykset, joista on käytettävissä lyhyen aikavälin luottoluokitus</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Luottolaitokset</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Muut rahoituslaitokset</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Rahoitusalan ulkopuoliset yritykset</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 Yhteistä sijoitustoimintaa harjoittavat yritykset</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Oman pääoman ehtoiset instrumentit</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Yhteistä sijoitustoimintaa harjoittaviin yrityksiin tehdyt sijoitukset luokitellaan FINREP-lomakkeissa oman pääoman ehtoisiksi instrumenteiksi siitä riippumatta, sallitaanko vakavaraisuusasetuksessa läpikatsomisperiaatteen käyttö.</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br w:type="page"/>
              <w:t xml:space="preserve"> o) Oma pääoma</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Oman pääoman ehtoiset instrumentit</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FINREP-raportoinnissa oman pääoman lajit erotellaan instrumentteina rahoitusvaroihin kuuluvien omaisuuserien eri luokkiin.</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p) Muut erät</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Taseen erilaisia eriä</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FINREP-raportoinnissa voidaan sisällyttää muita eriä omaisuuserien eri luokkiin.</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i/>
          <w:sz w:val="24"/>
        </w:rPr>
        <w:lastRenderedPageBreak/>
        <w:t>Taulukko 3 Sisäisten luottoluokitusten menetelmä</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Sisäisten luottoluokitusten menetelmän vastuuryhmät</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(vakavaraisuusasetuksen 147 artikla)</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FINREP-vastapuolialat</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Huomautukset</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a) Valtiot ja keskuspankit</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1) Keskuspankit</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Julkisyhteisöt</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Luottolaitokset</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Nämä vastuut luokitellaan FINREP-vastapuolialoihin välittömän vastapuolen luonteen mukaan.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b) Laitokset</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(ts. luottolaitokset ja sijoituspalveluyritykset sekä tietyt julkisyhteisöt ja monenväliset pankit)</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2) Julkisyhteisöt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Luottolaitokset</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Muut rahoituslaitokset</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c) Yritykset</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rPr>
              <w:t>2) Julkisyhteisöt</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Muut rahoituslaitokset</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Rahoitusalan ulkopuoliset yritykset</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Kotitaloudet</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 Vähittäissaamiset</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Muut rahoituslaitokset</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Rahoitusalan ulkopuoliset yritykset</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Kotitaloudet</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e) Oma pääoma</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Oman pääoman ehtoiset instrumentit</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FINREP-raportoinnissa oman pääoman lajit erotellaan instrumentteina rahoitusvaroihin kuuluvien omaisuuserien eri luokkiin.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f) </w:t>
            </w:r>
            <w:proofErr w:type="spellStart"/>
            <w:r>
              <w:rPr>
                <w:rFonts w:ascii="Times New Roman" w:hAnsi="Times New Roman"/>
                <w:sz w:val="18"/>
              </w:rPr>
              <w:t>Arvopaperistamispositiot</w:t>
            </w:r>
            <w:proofErr w:type="spellEnd"/>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Julkisyhteisöt</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Luottolaitokset</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Muut rahoituslaitokset</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Rahoitusalan ulkopuoliset yritykset</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Kotitaloudet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Nämä vastuut luokitellaan FINREP-vastapuolialoihin </w:t>
            </w:r>
            <w:proofErr w:type="spellStart"/>
            <w:r>
              <w:rPr>
                <w:rFonts w:ascii="Times New Roman" w:hAnsi="Times New Roman"/>
                <w:sz w:val="18"/>
              </w:rPr>
              <w:t>arvopaperistamispositioihin</w:t>
            </w:r>
            <w:proofErr w:type="spellEnd"/>
            <w:r>
              <w:rPr>
                <w:rFonts w:ascii="Times New Roman" w:hAnsi="Times New Roman"/>
                <w:sz w:val="18"/>
              </w:rPr>
              <w:t xml:space="preserve"> liittyvän riskin mukaan. Jos </w:t>
            </w:r>
            <w:proofErr w:type="spellStart"/>
            <w:r>
              <w:rPr>
                <w:rFonts w:ascii="Times New Roman" w:hAnsi="Times New Roman"/>
                <w:sz w:val="18"/>
              </w:rPr>
              <w:t>arvopaperistamispositiot</w:t>
            </w:r>
            <w:proofErr w:type="spellEnd"/>
            <w:r>
              <w:rPr>
                <w:rFonts w:ascii="Times New Roman" w:hAnsi="Times New Roman"/>
                <w:sz w:val="18"/>
              </w:rPr>
              <w:t xml:space="preserve"> ovat yhä kirjattuina laitoksen taseeseen, vastapuolialoiksi katsotaan FINREP-raportoinnissa näiden positioiden välittömien vastapuolten toimialat.</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Muut luottovelvoitteisiin kuulumattomat omaisuuserät</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Taseen erilaisia eriä</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FINREP-raportoinnissa voidaan sisällyttää muita eriä omaisuuserien eri luokkiin.</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C432" w14:textId="0927D859" w:rsidR="00E972E1" w:rsidRDefault="00E972E1">
    <w:pPr>
      <w:pStyle w:val="Footer"/>
      <w:jc w:val="right"/>
    </w:pPr>
    <w:r>
      <w:fldChar w:fldCharType="begin"/>
    </w:r>
    <w:r>
      <w:instrText xml:space="preserve"> PAGE   \* MERGEFORMAT </w:instrText>
    </w:r>
    <w:r>
      <w:fldChar w:fldCharType="separate"/>
    </w:r>
    <w:r w:rsidR="00B12E00">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40C" w14:textId="60F9954F" w:rsidR="00E972E1" w:rsidRDefault="00E972E1">
    <w:pPr>
      <w:pStyle w:val="Footer"/>
      <w:jc w:val="right"/>
    </w:pPr>
    <w:r>
      <w:fldChar w:fldCharType="begin"/>
    </w:r>
    <w:r>
      <w:instrText xml:space="preserve"> PAGE   \* MERGEFORMAT </w:instrText>
    </w:r>
    <w:r>
      <w:fldChar w:fldCharType="separate"/>
    </w:r>
    <w:r w:rsidR="00B12E00">
      <w:t>63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ab/>
        <w:t>Euroopan parlamentin ja neuvoston asetus (EY) N:o 1606/2002, annettu 19 päivänä heinäkuuta 2002, kansainvälisten tilinpäätösstandardien soveltamisesta (EYVL L 243, 11.9.2002, s.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ab/>
        <w:t>Euroopan keskuspankin asetus (EU) N:o 1071/2013, annettu 24 päivänä syyskuuta 2013, rahalaitossektorin taseesta (EKP/2013/33) (EUVL L 297, 7.11.2013, s.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ab/>
        <w:t>Euroopan parlamentin ja neuvoston asetus (EY) N:o 1893/2006, annettu 20 päivänä joulukuuta 2006, tilastollisen toimialaluokituksen NACE Rev. 2 vahvistamisesta sekä neuvoston asetuksen (ETY) N:o 3037/90 ja tiettyjen eri tilastoaloja koskevien yhteisön asetusten muuttamisesta (EUVL L 393, 30.12.2006, s.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ab/>
        <w:t>Neuvoston direktiivi 86/635/ETY, annettu 8 päivänä joulukuuta 1986, pankkien ja muiden rahoituslaitosten tilinpäätöksestä ja konsolidoidusta tilinpäätöksestä (EYVL L 372, 31.12.1986, s.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ab/>
        <w:t>Euroopan parlamentin ja neuvoston direktiivi 2013/34/EU, annettu 26 päivänä kesäkuuta 2013, tietyntyyppisten yritysten vuositilinpäätöksistä, konsernitilinpäätöksistä ja niihin liittyvistä kertomuksista, Euroopan parlamentin ja neuvoston direktiivin 2006/43/EY muuttamisesta ja neuvoston direktiivien 78/660/ETY ja 83/349/ETY kumoamisesta (EUVL L 182, 29.6.2013, s.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Komission suositus, annettu 6 päivänä toukokuuta 2003, mikroyritysten sekä pienten ja keskisuurten yritysten määritelmästä (K(2003) 1422) (EUVL L 124, 20.5.2003, s. 36). </w:t>
      </w:r>
    </w:p>
  </w:footnote>
  <w:footnote w:id="8">
    <w:p w14:paraId="5FE0F721" w14:textId="77777777" w:rsidR="00E972E1" w:rsidRDefault="00E972E1" w:rsidP="00973325">
      <w:pPr>
        <w:pStyle w:val="FootnoteText"/>
        <w:spacing w:after="0"/>
        <w:ind w:left="567" w:hanging="567"/>
      </w:pPr>
      <w:r>
        <w:rPr>
          <w:rStyle w:val="FootnoteReference"/>
        </w:rPr>
        <w:footnoteRef/>
      </w:r>
      <w:r>
        <w:tab/>
        <w:t>Euroopan järjestelmäriskikomitean suositus, annettu 31 päivänä lokakuuta 2016, kiinteistötiedoissa olevien aukkojen täydentämisestä (EJRK/2016/14) (EUVL C 31, 31.1.2017, s. 1).</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ab/>
        <w:t>Euroopan järjestelmäriskikomitean suositus, annettu 31 päivänä lokakuuta 2016, kiinteistötiedoissa olevien aukkojen täydentämisestä (EJRK/2016/14) (EUVL C 31, 31.1.2017, s. 1).</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t>Euroopan parlamentin ja neuvoston direktiivi (EU) 2015/2366, annettu 25 päivänä marraskuuta 2015, maksupalveluista sisämarkkinoilla, direktiivien 2002/65/EY, 2009/110/EY ja 2013/36/EU ja asetuksen (EU) N:o 1093/2010 muuttamisesta sekä direktiivin 2007/64/EY kumoamisesta (EUVL L 337, 23.12.2015, s.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38710614">
    <w:abstractNumId w:val="40"/>
  </w:num>
  <w:num w:numId="2" w16cid:durableId="895092293">
    <w:abstractNumId w:val="60"/>
  </w:num>
  <w:num w:numId="3" w16cid:durableId="825627026">
    <w:abstractNumId w:val="7"/>
  </w:num>
  <w:num w:numId="4" w16cid:durableId="247546971">
    <w:abstractNumId w:val="19"/>
  </w:num>
  <w:num w:numId="5" w16cid:durableId="1795757125">
    <w:abstractNumId w:val="41"/>
  </w:num>
  <w:num w:numId="6" w16cid:durableId="1841314098">
    <w:abstractNumId w:val="0"/>
  </w:num>
  <w:num w:numId="7" w16cid:durableId="379944171">
    <w:abstractNumId w:val="56"/>
  </w:num>
  <w:num w:numId="8" w16cid:durableId="1240020647">
    <w:abstractNumId w:val="1"/>
  </w:num>
  <w:num w:numId="9" w16cid:durableId="1648583228">
    <w:abstractNumId w:val="15"/>
  </w:num>
  <w:num w:numId="10" w16cid:durableId="1289749699">
    <w:abstractNumId w:val="77"/>
  </w:num>
  <w:num w:numId="11" w16cid:durableId="1583028451">
    <w:abstractNumId w:val="42"/>
  </w:num>
  <w:num w:numId="12" w16cid:durableId="1291864252">
    <w:abstractNumId w:val="78"/>
  </w:num>
  <w:num w:numId="13" w16cid:durableId="2072775383">
    <w:abstractNumId w:val="69"/>
  </w:num>
  <w:num w:numId="14" w16cid:durableId="1466310096">
    <w:abstractNumId w:val="27"/>
  </w:num>
  <w:num w:numId="15" w16cid:durableId="1748074191">
    <w:abstractNumId w:val="53"/>
  </w:num>
  <w:num w:numId="16" w16cid:durableId="702023772">
    <w:abstractNumId w:val="68"/>
  </w:num>
  <w:num w:numId="17" w16cid:durableId="986319347">
    <w:abstractNumId w:val="4"/>
  </w:num>
  <w:num w:numId="18" w16cid:durableId="1271428324">
    <w:abstractNumId w:val="58"/>
  </w:num>
  <w:num w:numId="19" w16cid:durableId="986785077">
    <w:abstractNumId w:val="8"/>
  </w:num>
  <w:num w:numId="20" w16cid:durableId="81070122">
    <w:abstractNumId w:val="51"/>
  </w:num>
  <w:num w:numId="21" w16cid:durableId="1087270501">
    <w:abstractNumId w:val="16"/>
  </w:num>
  <w:num w:numId="22" w16cid:durableId="214203918">
    <w:abstractNumId w:val="75"/>
  </w:num>
  <w:num w:numId="23" w16cid:durableId="713625561">
    <w:abstractNumId w:val="45"/>
  </w:num>
  <w:num w:numId="24" w16cid:durableId="1409810726">
    <w:abstractNumId w:val="18"/>
  </w:num>
  <w:num w:numId="25" w16cid:durableId="2041930041">
    <w:abstractNumId w:val="4"/>
  </w:num>
  <w:num w:numId="26" w16cid:durableId="459080674">
    <w:abstractNumId w:val="6"/>
  </w:num>
  <w:num w:numId="27" w16cid:durableId="1875074684">
    <w:abstractNumId w:val="63"/>
  </w:num>
  <w:num w:numId="28" w16cid:durableId="656960666">
    <w:abstractNumId w:val="21"/>
  </w:num>
  <w:num w:numId="29" w16cid:durableId="254365040">
    <w:abstractNumId w:val="57"/>
  </w:num>
  <w:num w:numId="30" w16cid:durableId="911695080">
    <w:abstractNumId w:val="26"/>
  </w:num>
  <w:num w:numId="31" w16cid:durableId="1919055236">
    <w:abstractNumId w:val="52"/>
  </w:num>
  <w:num w:numId="32" w16cid:durableId="2025470129">
    <w:abstractNumId w:val="23"/>
  </w:num>
  <w:num w:numId="33" w16cid:durableId="196740275">
    <w:abstractNumId w:val="30"/>
  </w:num>
  <w:num w:numId="34" w16cid:durableId="2005626180">
    <w:abstractNumId w:val="6"/>
    <w:lvlOverride w:ilvl="0">
      <w:startOverride w:val="1"/>
    </w:lvlOverride>
  </w:num>
  <w:num w:numId="35" w16cid:durableId="19808453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06773713">
    <w:abstractNumId w:val="6"/>
    <w:lvlOverride w:ilvl="0">
      <w:startOverride w:val="1"/>
    </w:lvlOverride>
  </w:num>
  <w:num w:numId="37" w16cid:durableId="1635987219">
    <w:abstractNumId w:val="61"/>
  </w:num>
  <w:num w:numId="38" w16cid:durableId="323557671">
    <w:abstractNumId w:val="10"/>
  </w:num>
  <w:num w:numId="39" w16cid:durableId="1671063108">
    <w:abstractNumId w:val="74"/>
  </w:num>
  <w:num w:numId="40" w16cid:durableId="1053894668">
    <w:abstractNumId w:val="37"/>
  </w:num>
  <w:num w:numId="41" w16cid:durableId="1693260725">
    <w:abstractNumId w:val="24"/>
  </w:num>
  <w:num w:numId="42" w16cid:durableId="1621375891">
    <w:abstractNumId w:val="72"/>
  </w:num>
  <w:num w:numId="43" w16cid:durableId="1108744610">
    <w:abstractNumId w:val="47"/>
  </w:num>
  <w:num w:numId="44" w16cid:durableId="864904084">
    <w:abstractNumId w:val="50"/>
  </w:num>
  <w:num w:numId="45" w16cid:durableId="1578905381">
    <w:abstractNumId w:val="76"/>
  </w:num>
  <w:num w:numId="46" w16cid:durableId="1523669619">
    <w:abstractNumId w:val="44"/>
  </w:num>
  <w:num w:numId="47" w16cid:durableId="1037852268">
    <w:abstractNumId w:val="39"/>
  </w:num>
  <w:num w:numId="48" w16cid:durableId="522283122">
    <w:abstractNumId w:val="22"/>
  </w:num>
  <w:num w:numId="49" w16cid:durableId="1309549023">
    <w:abstractNumId w:val="5"/>
  </w:num>
  <w:num w:numId="50" w16cid:durableId="562258214">
    <w:abstractNumId w:val="25"/>
  </w:num>
  <w:num w:numId="51" w16cid:durableId="1757707383">
    <w:abstractNumId w:val="70"/>
  </w:num>
  <w:num w:numId="52" w16cid:durableId="1695114882">
    <w:abstractNumId w:val="32"/>
  </w:num>
  <w:num w:numId="53" w16cid:durableId="679812556">
    <w:abstractNumId w:val="73"/>
  </w:num>
  <w:num w:numId="54" w16cid:durableId="115370235">
    <w:abstractNumId w:val="9"/>
  </w:num>
  <w:num w:numId="55" w16cid:durableId="75321127">
    <w:abstractNumId w:val="46"/>
  </w:num>
  <w:num w:numId="56" w16cid:durableId="2068646338">
    <w:abstractNumId w:val="3"/>
  </w:num>
  <w:num w:numId="57" w16cid:durableId="1500730767">
    <w:abstractNumId w:val="79"/>
  </w:num>
  <w:num w:numId="58" w16cid:durableId="1834103671">
    <w:abstractNumId w:val="67"/>
  </w:num>
  <w:num w:numId="59" w16cid:durableId="329722434">
    <w:abstractNumId w:val="55"/>
  </w:num>
  <w:num w:numId="60" w16cid:durableId="954795792">
    <w:abstractNumId w:val="64"/>
  </w:num>
  <w:num w:numId="61" w16cid:durableId="1472289888">
    <w:abstractNumId w:val="35"/>
  </w:num>
  <w:num w:numId="62" w16cid:durableId="524368603">
    <w:abstractNumId w:val="38"/>
  </w:num>
  <w:num w:numId="63" w16cid:durableId="173691826">
    <w:abstractNumId w:val="43"/>
  </w:num>
  <w:num w:numId="64" w16cid:durableId="95101357">
    <w:abstractNumId w:val="62"/>
  </w:num>
  <w:num w:numId="65" w16cid:durableId="756436993">
    <w:abstractNumId w:val="71"/>
  </w:num>
  <w:num w:numId="66" w16cid:durableId="1970430682">
    <w:abstractNumId w:val="13"/>
  </w:num>
  <w:num w:numId="67" w16cid:durableId="1264724730">
    <w:abstractNumId w:val="2"/>
  </w:num>
  <w:num w:numId="68" w16cid:durableId="896624303">
    <w:abstractNumId w:val="36"/>
  </w:num>
  <w:num w:numId="69" w16cid:durableId="1321538151">
    <w:abstractNumId w:val="48"/>
  </w:num>
  <w:num w:numId="70" w16cid:durableId="2097970435">
    <w:abstractNumId w:val="20"/>
  </w:num>
  <w:num w:numId="71" w16cid:durableId="1885949189">
    <w:abstractNumId w:val="29"/>
  </w:num>
  <w:num w:numId="72" w16cid:durableId="577329621">
    <w:abstractNumId w:val="34"/>
  </w:num>
  <w:num w:numId="73" w16cid:durableId="1755322413">
    <w:abstractNumId w:val="17"/>
  </w:num>
  <w:num w:numId="74" w16cid:durableId="192503794">
    <w:abstractNumId w:val="33"/>
  </w:num>
  <w:num w:numId="75" w16cid:durableId="306206308">
    <w:abstractNumId w:val="31"/>
  </w:num>
  <w:num w:numId="76" w16cid:durableId="622425895">
    <w:abstractNumId w:val="14"/>
  </w:num>
  <w:num w:numId="77" w16cid:durableId="471482834">
    <w:abstractNumId w:val="59"/>
  </w:num>
  <w:num w:numId="78" w16cid:durableId="1363246855">
    <w:abstractNumId w:val="28"/>
  </w:num>
  <w:num w:numId="79" w16cid:durableId="103353365">
    <w:abstractNumId w:val="80"/>
  </w:num>
  <w:num w:numId="80" w16cid:durableId="1812557850">
    <w:abstractNumId w:val="66"/>
  </w:num>
  <w:num w:numId="81" w16cid:durableId="290526819">
    <w:abstractNumId w:val="65"/>
  </w:num>
  <w:num w:numId="82" w16cid:durableId="1316911819">
    <w:abstractNumId w:val="11"/>
  </w:num>
  <w:num w:numId="83" w16cid:durableId="2134207948">
    <w:abstractNumId w:val="54"/>
  </w:num>
  <w:num w:numId="84" w16cid:durableId="2046051999">
    <w:abstractNumId w:val="49"/>
  </w:num>
  <w:num w:numId="85" w16cid:durableId="2022269163">
    <w:abstractNumId w:val="6"/>
    <w:lvlOverride w:ilvl="0">
      <w:startOverride w:val="335"/>
    </w:lvlOverride>
  </w:num>
  <w:num w:numId="86" w16cid:durableId="896207641">
    <w:abstractNumId w:val="6"/>
    <w:lvlOverride w:ilvl="0">
      <w:startOverride w:val="78"/>
    </w:lvlOverride>
  </w:num>
  <w:num w:numId="87" w16cid:durableId="70320597">
    <w:abstractNumId w:val="6"/>
    <w:lvlOverride w:ilvl="0">
      <w:startOverride w:val="172"/>
    </w:lvlOverride>
  </w:num>
  <w:num w:numId="88" w16cid:durableId="1601987661">
    <w:abstractNumId w:val="6"/>
    <w:lvlOverride w:ilvl="0">
      <w:startOverride w:val="215"/>
    </w:lvlOverride>
  </w:num>
  <w:num w:numId="89" w16cid:durableId="88046327">
    <w:abstractNumId w:val="6"/>
    <w:lvlOverride w:ilvl="0">
      <w:startOverride w:val="226"/>
    </w:lvlOverride>
  </w:num>
  <w:num w:numId="90" w16cid:durableId="2087654024">
    <w:abstractNumId w:val="6"/>
    <w:lvlOverride w:ilvl="0">
      <w:startOverride w:val="230"/>
    </w:lvlOverride>
  </w:num>
  <w:num w:numId="91" w16cid:durableId="655187172">
    <w:abstractNumId w:val="6"/>
    <w:lvlOverride w:ilvl="0">
      <w:startOverride w:val="243"/>
    </w:lvlOverride>
  </w:num>
  <w:num w:numId="92" w16cid:durableId="425661763">
    <w:abstractNumId w:val="6"/>
    <w:lvlOverride w:ilvl="0">
      <w:startOverride w:val="254"/>
    </w:lvlOverride>
  </w:num>
  <w:num w:numId="93" w16cid:durableId="408116700">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activeWritingStyle w:appName="MSWord" w:lang="fi-FI"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273D"/>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fi-FI"/>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fi-FI"/>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fi-FI"/>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fi-FI"/>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fi-FI"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fi-FI" w:eastAsia="en-US"/>
    </w:rPr>
  </w:style>
  <w:style w:type="character" w:customStyle="1" w:styleId="Heading2Char">
    <w:name w:val="Heading 2 Char"/>
    <w:link w:val="Heading2"/>
    <w:rsid w:val="005100D0"/>
    <w:rPr>
      <w:rFonts w:ascii="Cambria" w:hAnsi="Cambria"/>
      <w:b/>
      <w:bCs/>
      <w:color w:val="4F81BD"/>
      <w:sz w:val="26"/>
      <w:szCs w:val="26"/>
      <w:lang w:val="fi-FI" w:eastAsia="en-US"/>
    </w:rPr>
  </w:style>
  <w:style w:type="character" w:customStyle="1" w:styleId="Heading3Char">
    <w:name w:val="Heading 3 Char"/>
    <w:link w:val="Heading3"/>
    <w:rsid w:val="005100D0"/>
    <w:rPr>
      <w:rFonts w:ascii="Cambria" w:hAnsi="Cambria"/>
      <w:b/>
      <w:bCs/>
      <w:color w:val="4F81BD"/>
      <w:sz w:val="22"/>
      <w:szCs w:val="22"/>
      <w:lang w:val="fi-FI" w:eastAsia="en-US"/>
    </w:rPr>
  </w:style>
  <w:style w:type="character" w:customStyle="1" w:styleId="Heading4Char">
    <w:name w:val="Heading 4 Char"/>
    <w:link w:val="Heading4"/>
    <w:rsid w:val="005100D0"/>
    <w:rPr>
      <w:rFonts w:ascii="Cambria" w:hAnsi="Cambria"/>
      <w:b/>
      <w:bCs/>
      <w:i/>
      <w:iCs/>
      <w:color w:val="4F81BD"/>
      <w:sz w:val="22"/>
      <w:szCs w:val="22"/>
      <w:lang w:val="fi-FI" w:eastAsia="en-US"/>
    </w:rPr>
  </w:style>
  <w:style w:type="character" w:customStyle="1" w:styleId="Heading5Char">
    <w:name w:val="Heading 5 Char"/>
    <w:link w:val="Heading5"/>
    <w:rsid w:val="005100D0"/>
    <w:rPr>
      <w:rFonts w:ascii="Cambria" w:hAnsi="Cambria"/>
      <w:color w:val="243F60"/>
      <w:sz w:val="22"/>
      <w:szCs w:val="22"/>
      <w:lang w:val="fi-FI" w:eastAsia="en-US"/>
    </w:rPr>
  </w:style>
  <w:style w:type="character" w:customStyle="1" w:styleId="Heading6Char">
    <w:name w:val="Heading 6 Char"/>
    <w:link w:val="Heading6"/>
    <w:rsid w:val="005100D0"/>
    <w:rPr>
      <w:rFonts w:ascii="Cambria" w:hAnsi="Cambria"/>
      <w:i/>
      <w:iCs/>
      <w:color w:val="243F60"/>
      <w:sz w:val="22"/>
      <w:szCs w:val="22"/>
      <w:lang w:val="fi-FI" w:eastAsia="en-US"/>
    </w:rPr>
  </w:style>
  <w:style w:type="character" w:customStyle="1" w:styleId="Heading7Char">
    <w:name w:val="Heading 7 Char"/>
    <w:link w:val="Heading7"/>
    <w:rsid w:val="005100D0"/>
    <w:rPr>
      <w:rFonts w:ascii="Cambria" w:hAnsi="Cambria"/>
      <w:i/>
      <w:iCs/>
      <w:color w:val="404040"/>
      <w:sz w:val="22"/>
      <w:szCs w:val="22"/>
      <w:lang w:val="fi-FI"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fi-FI"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fi-FI"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fi-FI"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fi-FI"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fi-FI"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fi-FI"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DABC5DA9-E1D3-40C7-8A74-878BE22419BA}"/>
</file>

<file path=customXml/itemProps3.xml><?xml version="1.0" encoding="utf-8"?>
<ds:datastoreItem xmlns:ds="http://schemas.openxmlformats.org/officeDocument/2006/customXml" ds:itemID="{D4ADE58D-D340-4988-A578-E36117D5620D}"/>
</file>

<file path=customXml/itemProps4.xml><?xml version="1.0" encoding="utf-8"?>
<ds:datastoreItem xmlns:ds="http://schemas.openxmlformats.org/officeDocument/2006/customXml" ds:itemID="{B87527FB-5DED-43E4-BE35-6387C7921655}"/>
</file>

<file path=docProps/app.xml><?xml version="1.0" encoding="utf-8"?>
<Properties xmlns="http://schemas.openxmlformats.org/officeDocument/2006/extended-properties" xmlns:vt="http://schemas.openxmlformats.org/officeDocument/2006/docPropsVTypes">
  <Template>Normal</Template>
  <TotalTime>0</TotalTime>
  <Pages>96</Pages>
  <Words>26130</Words>
  <Characters>229468</Characters>
  <Application>Microsoft Office Word</Application>
  <DocSecurity>0</DocSecurity>
  <Lines>4172</Lines>
  <Paragraphs>1252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2024-11-29T15:31:00Z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2024-11-29T15:31:18Z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9a8e5403-c7a7-46b4-81e0-820c4081a83e</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